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shd w:val="clear" w:color="auto" w:fill="FFFFFF"/>
        <w:tblCellMar>
          <w:left w:w="0" w:type="dxa"/>
          <w:right w:w="0" w:type="dxa"/>
        </w:tblCellMar>
        <w:tblLook w:val="04A0"/>
      </w:tblPr>
      <w:tblGrid>
        <w:gridCol w:w="8306"/>
      </w:tblGrid>
      <w:tr w:rsidR="00585D9E" w:rsidRPr="00585D9E" w:rsidTr="00585D9E">
        <w:trPr>
          <w:tblCellSpacing w:w="0" w:type="dxa"/>
          <w:jc w:val="center"/>
        </w:trPr>
        <w:tc>
          <w:tcPr>
            <w:tcW w:w="0" w:type="auto"/>
            <w:shd w:val="clear" w:color="auto" w:fill="FFFFFF"/>
            <w:vAlign w:val="center"/>
            <w:hideMark/>
          </w:tcPr>
          <w:p w:rsidR="00585D9E" w:rsidRPr="00585D9E" w:rsidRDefault="00585D9E" w:rsidP="00585D9E">
            <w:pPr>
              <w:widowControl/>
              <w:spacing w:line="450" w:lineRule="atLeast"/>
              <w:jc w:val="center"/>
              <w:rPr>
                <w:rFonts w:ascii="黑体" w:eastAsia="黑体" w:hAnsi="黑体" w:cs="宋体"/>
                <w:color w:val="375DA4"/>
                <w:kern w:val="0"/>
                <w:sz w:val="30"/>
                <w:szCs w:val="30"/>
              </w:rPr>
            </w:pPr>
            <w:r w:rsidRPr="00585D9E">
              <w:rPr>
                <w:rFonts w:ascii="黑体" w:eastAsia="黑体" w:hAnsi="黑体" w:cs="宋体" w:hint="eastAsia"/>
                <w:color w:val="375DA4"/>
                <w:kern w:val="0"/>
                <w:sz w:val="30"/>
                <w:szCs w:val="30"/>
              </w:rPr>
              <w:t>关于开展增列硕士专业学位授权点</w:t>
            </w:r>
            <w:r w:rsidRPr="00585D9E">
              <w:rPr>
                <w:rFonts w:ascii="黑体" w:eastAsia="黑体" w:hAnsi="黑体" w:cs="宋体" w:hint="eastAsia"/>
                <w:color w:val="375DA4"/>
                <w:kern w:val="0"/>
                <w:sz w:val="30"/>
                <w:szCs w:val="30"/>
              </w:rPr>
              <w:br/>
              <w:t>审核工作的通知</w:t>
            </w:r>
          </w:p>
        </w:tc>
      </w:tr>
    </w:tbl>
    <w:p w:rsidR="00585D9E" w:rsidRPr="00585D9E" w:rsidRDefault="00585D9E" w:rsidP="00585D9E">
      <w:pPr>
        <w:widowControl/>
        <w:shd w:val="clear" w:color="auto" w:fill="FFFFFF"/>
        <w:jc w:val="right"/>
        <w:rPr>
          <w:rFonts w:ascii="宋体" w:hAnsi="宋体" w:cs="宋体"/>
          <w:color w:val="000000"/>
          <w:kern w:val="0"/>
          <w:szCs w:val="21"/>
        </w:rPr>
      </w:pPr>
      <w:r w:rsidRPr="00585D9E">
        <w:rPr>
          <w:rFonts w:ascii="宋体" w:hAnsi="宋体" w:cs="宋体" w:hint="eastAsia"/>
          <w:color w:val="000000"/>
          <w:kern w:val="0"/>
          <w:szCs w:val="21"/>
        </w:rPr>
        <w:t>学位[2013]37号</w:t>
      </w:r>
    </w:p>
    <w:tbl>
      <w:tblPr>
        <w:tblW w:w="5000" w:type="pct"/>
        <w:tblCellSpacing w:w="0" w:type="dxa"/>
        <w:shd w:val="clear" w:color="auto" w:fill="FFFFFF"/>
        <w:tblCellMar>
          <w:left w:w="0" w:type="dxa"/>
          <w:right w:w="0" w:type="dxa"/>
        </w:tblCellMar>
        <w:tblLook w:val="04A0"/>
      </w:tblPr>
      <w:tblGrid>
        <w:gridCol w:w="8306"/>
      </w:tblGrid>
      <w:tr w:rsidR="00585D9E" w:rsidRPr="00585D9E" w:rsidTr="00585D9E">
        <w:trPr>
          <w:trHeight w:val="375"/>
          <w:tblCellSpacing w:w="0" w:type="dxa"/>
        </w:trPr>
        <w:tc>
          <w:tcPr>
            <w:tcW w:w="0" w:type="auto"/>
            <w:shd w:val="clear" w:color="auto" w:fill="FFFFFF"/>
            <w:vAlign w:val="center"/>
            <w:hideMark/>
          </w:tcPr>
          <w:p w:rsidR="00585D9E" w:rsidRPr="00585D9E" w:rsidRDefault="00585D9E" w:rsidP="00585D9E">
            <w:pPr>
              <w:widowControl/>
              <w:jc w:val="left"/>
              <w:rPr>
                <w:rFonts w:ascii="宋体" w:hAnsi="宋体" w:cs="宋体"/>
                <w:kern w:val="0"/>
                <w:sz w:val="18"/>
                <w:szCs w:val="18"/>
              </w:rPr>
            </w:pPr>
            <w:r w:rsidRPr="00585D9E">
              <w:rPr>
                <w:rFonts w:ascii="宋体" w:hAnsi="宋体" w:cs="宋体" w:hint="eastAsia"/>
                <w:kern w:val="0"/>
                <w:sz w:val="18"/>
                <w:szCs w:val="18"/>
              </w:rPr>
              <w:t> </w:t>
            </w:r>
          </w:p>
        </w:tc>
      </w:tr>
    </w:tbl>
    <w:p w:rsidR="00585D9E" w:rsidRPr="00585D9E" w:rsidRDefault="00585D9E" w:rsidP="00585D9E">
      <w:pPr>
        <w:widowControl/>
        <w:jc w:val="left"/>
        <w:rPr>
          <w:rFonts w:ascii="宋体" w:hAnsi="宋体" w:cs="宋体"/>
          <w:vanish/>
          <w:kern w:val="0"/>
          <w:sz w:val="24"/>
        </w:rPr>
      </w:pPr>
    </w:p>
    <w:tbl>
      <w:tblPr>
        <w:tblW w:w="5000" w:type="pct"/>
        <w:tblCellSpacing w:w="0" w:type="dxa"/>
        <w:shd w:val="clear" w:color="auto" w:fill="FFFFFF"/>
        <w:tblCellMar>
          <w:left w:w="0" w:type="dxa"/>
          <w:right w:w="0" w:type="dxa"/>
        </w:tblCellMar>
        <w:tblLook w:val="04A0"/>
      </w:tblPr>
      <w:tblGrid>
        <w:gridCol w:w="8306"/>
      </w:tblGrid>
      <w:tr w:rsidR="00585D9E" w:rsidRPr="00585D9E" w:rsidTr="00585D9E">
        <w:trPr>
          <w:tblCellSpacing w:w="0" w:type="dxa"/>
        </w:trPr>
        <w:tc>
          <w:tcPr>
            <w:tcW w:w="0" w:type="auto"/>
            <w:shd w:val="clear" w:color="auto" w:fill="FFFFFF"/>
            <w:hideMark/>
          </w:tcPr>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各省、自治区、直辖市学位委员会，中国人民解放军学位委员会，有关学位授予单位：</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为深化研究生教育改革，推动研究生教育布局结构调整，不断提高研究生教育质量，更好地满足经济社会发展对高层次应用型人才的迫切需求，根据国务院学位委员会第30次会议通过的有关决议，决定开展增列硕士专业学位授权点审核工作。现将有关事项通知如下：</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一、审核工作的基本原则</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本次学位授权审核工作坚持“服务需求、深化改革、动态调整、保证质量”的基本原则。</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1. 服务需求。增列硕士专业学位授权点应重点考虑当前和今后一个时期内国家或区域相关行业对高层次应用型人才的迫切需求，按需申请、择优授权、宁缺毋滥。</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2. 深化改革。积极推进学位授权审核办法和研究生培养模式改革。突出专业学位人才培养要求，不以学术学位授权点作为增列专业学位授权点的必要条件。</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3. 动态调整。鼓励学位授予单位根据自身办学特色及人才培养的实际需要，在硕士学位授权点（</w:t>
            </w:r>
            <w:proofErr w:type="gramStart"/>
            <w:r w:rsidRPr="00585D9E">
              <w:rPr>
                <w:rFonts w:ascii="宋体" w:hAnsi="宋体" w:cs="宋体" w:hint="eastAsia"/>
                <w:color w:val="000000"/>
                <w:kern w:val="0"/>
                <w:sz w:val="24"/>
              </w:rPr>
              <w:t>含学术</w:t>
            </w:r>
            <w:proofErr w:type="gramEnd"/>
            <w:r w:rsidRPr="00585D9E">
              <w:rPr>
                <w:rFonts w:ascii="宋体" w:hAnsi="宋体" w:cs="宋体" w:hint="eastAsia"/>
                <w:color w:val="000000"/>
                <w:kern w:val="0"/>
                <w:sz w:val="24"/>
              </w:rPr>
              <w:t>学位和专业学位）总量不变的前提下调整硕士专业学位授权点。</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4. 保证质量。将学位授权审核与人才培养及后期质量评估相结合，将培养</w:t>
            </w:r>
            <w:r w:rsidRPr="00585D9E">
              <w:rPr>
                <w:rFonts w:ascii="宋体" w:hAnsi="宋体" w:cs="宋体" w:hint="eastAsia"/>
                <w:color w:val="000000"/>
                <w:kern w:val="0"/>
                <w:sz w:val="24"/>
              </w:rPr>
              <w:lastRenderedPageBreak/>
              <w:t>模式改革作为学位授权审核的重要依据。充分发挥学位授权审核的导向和调节作用，构建前期学位授权审核、培养过程监控与后期学位授予质量评估相结合的质量保障体系。</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二、授权点的基本条件</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硕士专业学位授权点应具备的基本条件，按本通知附件1所列的标准掌握。</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三、申请单位和专业学位类别范围</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本次增列硕士专业学位授权点工作，只面向具有博士、硕士学位授予权的普通高等学校和军队院校，不包括具有博士、硕士学位授予权的科研机构以及“服务国家特殊需求硕士人才培养项目”试点单位（5所民办高等学校除外）；党校等其它博士、硕士学位授予单位确有需要的，由所在地区省级学位委员会从严把握。</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本次增列硕士专业学位授权点的类别包括：金融、国际商务、应用统计、税务、保险、资产评估、法律、教育、汉语国际教育、翻译、体育、艺术、应用心理、警务、社会工作、新闻与传播、出版、文物与博物馆、工程、林业、农业推广、风景园林、兽医、临床医学、口腔医学、公共卫生、药学、中药学、护理、会计、公共管理、工程管理、旅游管理、图书情报、审计、军事等36种专业学位；其中，工程硕士专业学位按工程领域进行审核增列，警务硕士</w:t>
            </w:r>
            <w:proofErr w:type="gramStart"/>
            <w:r w:rsidRPr="00585D9E">
              <w:rPr>
                <w:rFonts w:ascii="宋体" w:hAnsi="宋体" w:cs="宋体" w:hint="eastAsia"/>
                <w:color w:val="000000"/>
                <w:kern w:val="0"/>
                <w:sz w:val="24"/>
              </w:rPr>
              <w:t>限公安</w:t>
            </w:r>
            <w:proofErr w:type="gramEnd"/>
            <w:r w:rsidRPr="00585D9E">
              <w:rPr>
                <w:rFonts w:ascii="宋体" w:hAnsi="宋体" w:cs="宋体" w:hint="eastAsia"/>
                <w:color w:val="000000"/>
                <w:kern w:val="0"/>
                <w:sz w:val="24"/>
              </w:rPr>
              <w:t>警察系统内院校申报。</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工商管理、建筑学和城市规划等3个硕士专业学位类别不列入此次授权审核范围。</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四、审核的办法</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1. 委托省级学位委员会开展所属院校增列硕士专业学位授权点审核工作；</w:t>
            </w:r>
            <w:r w:rsidRPr="00585D9E">
              <w:rPr>
                <w:rFonts w:ascii="宋体" w:hAnsi="宋体" w:cs="宋体" w:hint="eastAsia"/>
                <w:color w:val="000000"/>
                <w:kern w:val="0"/>
                <w:sz w:val="24"/>
              </w:rPr>
              <w:lastRenderedPageBreak/>
              <w:t>委托中国人民解放军学位委员会开展军队院校增列硕士专业学位授权点审核工作；委托部委属普通高等学校自行开展本单位增列硕士专业学位授权点审核工作。</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2. 本次授权审核实行限额审核、总量控制。各省级学位委员会、中国人民解放军学位委员会及部委属高等学校审核增列的硕士专业学位授权点数不得超过规定限额。</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3. 鼓励学位授予单位根据自身办学特色及人才培养的实际需要，在硕士学位授权点总量不变的基础上调整硕士专业学位授权点，即撤销硕士专业学位授权点，或硕士学位授权一级学科点（本一级学科内有博士学位授权点的，须一并撤消），可以不计入限额增列相应数量的硕士专业学位授权点。申请调整增列硕士专业学位授权点所涉及的专业学位类别不得超过本次授权审核规定的专业学位类别范围。其中，工程硕士专业学位按工程领域审核调整，撤消工程领域只能调整增列其他工程领域。申请调整增列的硕士专业学位授权点须按照本次授权审核的申报及审核程序办理。</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4. 部委属高等学校自审结果和各省级学位委员会、中国人民解放军学位委员会审核结果报国务院学位委员会审批。</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五、审核工作要求</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1. 各学位授予单位要以服务需求为导向，结合本单位办学定位、特色及发展规划科学制定申报方案，切实做好自评推荐工作。申报过程中，要与行（企）</w:t>
            </w:r>
            <w:proofErr w:type="gramStart"/>
            <w:r w:rsidRPr="00585D9E">
              <w:rPr>
                <w:rFonts w:ascii="宋体" w:hAnsi="宋体" w:cs="宋体" w:hint="eastAsia"/>
                <w:color w:val="000000"/>
                <w:kern w:val="0"/>
                <w:sz w:val="24"/>
              </w:rPr>
              <w:t>业组成</w:t>
            </w:r>
            <w:proofErr w:type="gramEnd"/>
            <w:r w:rsidRPr="00585D9E">
              <w:rPr>
                <w:rFonts w:ascii="宋体" w:hAnsi="宋体" w:cs="宋体" w:hint="eastAsia"/>
                <w:color w:val="000000"/>
                <w:kern w:val="0"/>
                <w:sz w:val="24"/>
              </w:rPr>
              <w:t>联合专家组对申报点逐一进行论证和评审，校学位评定委员会要进行全程监督和评审把关。各学位授予单位提交的申报表（见附件2）将作为本次授权审核及取得授权后进行评估的重要依据。</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2. 各省级学位委员会须结合本省研究生教育发展规划，制定具体的审核办法和实施方案，重点向区域经济社会发展的急需领域倾斜，着力优化研究生教育</w:t>
            </w:r>
            <w:r w:rsidRPr="00585D9E">
              <w:rPr>
                <w:rFonts w:ascii="宋体" w:hAnsi="宋体" w:cs="宋体" w:hint="eastAsia"/>
                <w:color w:val="000000"/>
                <w:kern w:val="0"/>
                <w:sz w:val="24"/>
              </w:rPr>
              <w:lastRenderedPageBreak/>
              <w:t>布局结构，从源头推进培养模式改革，并积极引导学位授予单位明确办学定位，提高培养质量，办出特色和水平。审核过程中，省级学位委员会要加强分类指导，按照相同或相近专业学位类别组成联合专家组，以公开答辩方式对申请增列硕士专业学位授权点的需求论证、培养方案和支撑条件等进行全面认真评审。专家组成员中应有相关全国专业学位研究生教育指导委员会委员和实务部门的专家。</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3. 部委属高等学校自行审核增列硕士专业学位授权点，须采取两级评审方式进行。由相关依托院系组织相关行（企）业专家共同进行论证后提出申请。学位授予单位须组成专家组，以公开答辩的方式对所申请增列的硕士专业学位授权点进行审议。专家组成员中应有相关全国专业学位研究生教育指导委员会委员和实务部门的专家。</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4. 学位授予单位申报、自审及省级学位委员会审核过程要严格履行评审程序，加强公示环节，主动接受社会监督。学位授予单位的申报材料、自评推荐或自审办法、推荐或自审结果要在本单位网站公示不少于7天。省级学位委员会要将审核程序及办法、通过评审的授权点申报材料和评审结果进行公示，公示期不少于7天。</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5. 申报和审核工作中，省级学位委员会及有关学位授予单位要严把质量关，坚决制止不正之风的干扰，坚持标准，规范操作，做到程序公平，过程公开，结果公正。</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6. 中国人民解放军学位委员会增列硕士专业学位授权点审核工作参照上述要求执行。</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六、报送材料时间及要求</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1. 各省级学位委员会、中国人民解放军学位委员会和部委属高等学校须在2014年3月1日前将以下材料（纸质版及电子光盘各1份）报国务院学位委员</w:t>
            </w:r>
            <w:r w:rsidRPr="00585D9E">
              <w:rPr>
                <w:rFonts w:ascii="宋体" w:hAnsi="宋体" w:cs="宋体" w:hint="eastAsia"/>
                <w:color w:val="000000"/>
                <w:kern w:val="0"/>
                <w:sz w:val="24"/>
              </w:rPr>
              <w:lastRenderedPageBreak/>
              <w:t>会：</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（1）审核工作总结报告和审核结果；</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（2）拟增列硕士专业学位授权点申请表和汇总表（见附件2和附件3）；</w:t>
            </w:r>
          </w:p>
          <w:p w:rsidR="00585D9E" w:rsidRPr="00585D9E" w:rsidRDefault="00585D9E" w:rsidP="00585D9E">
            <w:pPr>
              <w:widowControl/>
              <w:spacing w:before="100" w:beforeAutospacing="1" w:after="375" w:line="480" w:lineRule="atLeast"/>
              <w:jc w:val="left"/>
              <w:rPr>
                <w:rFonts w:ascii="宋体" w:hAnsi="宋体" w:cs="宋体"/>
                <w:color w:val="000000"/>
                <w:kern w:val="0"/>
                <w:sz w:val="24"/>
              </w:rPr>
            </w:pPr>
            <w:r w:rsidRPr="00585D9E">
              <w:rPr>
                <w:rFonts w:ascii="宋体" w:hAnsi="宋体" w:cs="宋体" w:hint="eastAsia"/>
                <w:color w:val="000000"/>
                <w:kern w:val="0"/>
                <w:sz w:val="24"/>
              </w:rPr>
              <w:t xml:space="preserve">　　（3）动态调整取消的硕士学位授权点和增列的硕士专业学位授权点汇总表（见附件4）。</w:t>
            </w:r>
          </w:p>
        </w:tc>
      </w:tr>
      <w:tr w:rsidR="002D7170" w:rsidRPr="002D7170" w:rsidTr="002D7170">
        <w:trPr>
          <w:tblCellSpacing w:w="0" w:type="dxa"/>
        </w:trPr>
        <w:tc>
          <w:tcPr>
            <w:tcW w:w="0" w:type="auto"/>
            <w:shd w:val="clear" w:color="auto" w:fill="FFFFFF"/>
            <w:hideMark/>
          </w:tcPr>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lastRenderedPageBreak/>
              <w:t>2. 材料报送地址和联系方式：</w:t>
            </w:r>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国务院学位委员会办公室专业学位研究生教育处（地址：北京西单大木仓胡同37号，邮编：100816）。</w:t>
            </w:r>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联系电话：010-66096528，010-66097847</w:t>
            </w:r>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附件：1. </w:t>
            </w:r>
            <w:r>
              <w:rPr>
                <w:rFonts w:ascii="宋体" w:hAnsi="宋体" w:cs="宋体"/>
                <w:color w:val="000000"/>
                <w:kern w:val="0"/>
                <w:sz w:val="24"/>
              </w:rPr>
              <w:drawing>
                <wp:inline distT="0" distB="0" distL="0" distR="0">
                  <wp:extent cx="152400" cy="152400"/>
                  <wp:effectExtent l="19050" t="0" r="0"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2D7170">
                <w:rPr>
                  <w:rStyle w:val="a6"/>
                  <w:rFonts w:ascii="宋体" w:hAnsi="宋体" w:cs="宋体"/>
                  <w:kern w:val="0"/>
                  <w:sz w:val="24"/>
                </w:rPr>
                <w:t>增列硕士专业学位授权点基本条件.doc</w:t>
              </w:r>
            </w:hyperlink>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2. </w:t>
            </w:r>
            <w:r>
              <w:rPr>
                <w:rFonts w:ascii="宋体" w:hAnsi="宋体" w:cs="宋体"/>
                <w:color w:val="000000"/>
                <w:kern w:val="0"/>
                <w:sz w:val="24"/>
              </w:rPr>
              <w:drawing>
                <wp:inline distT="0" distB="0" distL="0" distR="0">
                  <wp:extent cx="152400" cy="152400"/>
                  <wp:effectExtent l="19050" t="0" r="0" b="0"/>
                  <wp:docPr id="2" name="图片 2"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2D7170">
                <w:rPr>
                  <w:rStyle w:val="a6"/>
                  <w:rFonts w:ascii="宋体" w:hAnsi="宋体" w:cs="宋体"/>
                  <w:kern w:val="0"/>
                  <w:sz w:val="24"/>
                </w:rPr>
                <w:t>2013年增列硕士专业学位授权点申请表.doc</w:t>
              </w:r>
            </w:hyperlink>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3. </w:t>
            </w:r>
            <w:r>
              <w:rPr>
                <w:rFonts w:ascii="宋体" w:hAnsi="宋体" w:cs="宋体"/>
                <w:color w:val="000000"/>
                <w:kern w:val="0"/>
                <w:sz w:val="24"/>
              </w:rPr>
              <w:drawing>
                <wp:inline distT="0" distB="0" distL="0" distR="0">
                  <wp:extent cx="152400" cy="152400"/>
                  <wp:effectExtent l="19050" t="0" r="0" b="0"/>
                  <wp:docPr id="3" name="图片 3"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sidRPr="002D7170">
                <w:rPr>
                  <w:rStyle w:val="a6"/>
                  <w:rFonts w:ascii="宋体" w:hAnsi="宋体" w:cs="宋体"/>
                  <w:kern w:val="0"/>
                  <w:sz w:val="24"/>
                </w:rPr>
                <w:t>2013年增列硕士专业学位授权点汇总表.doc</w:t>
              </w:r>
            </w:hyperlink>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4. </w:t>
            </w:r>
            <w:r>
              <w:rPr>
                <w:rFonts w:ascii="宋体" w:hAnsi="宋体" w:cs="宋体"/>
                <w:color w:val="000000"/>
                <w:kern w:val="0"/>
                <w:sz w:val="24"/>
              </w:rPr>
              <w:drawing>
                <wp:inline distT="0" distB="0" distL="0" distR="0">
                  <wp:extent cx="152400" cy="152400"/>
                  <wp:effectExtent l="19050" t="0" r="0" b="0"/>
                  <wp:docPr id="4" name="图片 4"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gtFrame="_blank" w:history="1">
              <w:r w:rsidRPr="002D7170">
                <w:rPr>
                  <w:rStyle w:val="a6"/>
                  <w:rFonts w:ascii="宋体" w:hAnsi="宋体" w:cs="宋体"/>
                  <w:kern w:val="0"/>
                  <w:sz w:val="24"/>
                </w:rPr>
                <w:t>2013年自主调整硕士专业学位授权点汇总表.doc</w:t>
              </w:r>
            </w:hyperlink>
          </w:p>
          <w:p w:rsidR="002D7170" w:rsidRPr="002D7170" w:rsidRDefault="002D7170" w:rsidP="002D7170">
            <w:pPr>
              <w:widowControl/>
              <w:spacing w:before="100" w:beforeAutospacing="1" w:after="375" w:line="480" w:lineRule="atLeast"/>
              <w:jc w:val="left"/>
              <w:rPr>
                <w:rFonts w:ascii="宋体" w:hAnsi="宋体" w:cs="宋体"/>
                <w:color w:val="000000"/>
                <w:kern w:val="0"/>
                <w:sz w:val="24"/>
              </w:rPr>
            </w:pPr>
            <w:r w:rsidRPr="002D7170">
              <w:rPr>
                <w:rFonts w:ascii="宋体" w:hAnsi="宋体" w:cs="宋体"/>
                <w:color w:val="000000"/>
                <w:kern w:val="0"/>
                <w:sz w:val="24"/>
              </w:rPr>
              <w:t xml:space="preserve">　      　5. </w:t>
            </w:r>
            <w:r>
              <w:rPr>
                <w:rFonts w:ascii="宋体" w:hAnsi="宋体" w:cs="宋体"/>
                <w:color w:val="000000"/>
                <w:kern w:val="0"/>
                <w:sz w:val="24"/>
              </w:rPr>
              <w:drawing>
                <wp:inline distT="0" distB="0" distL="0" distR="0">
                  <wp:extent cx="152400" cy="152400"/>
                  <wp:effectExtent l="19050" t="0" r="0" b="0"/>
                  <wp:docPr id="5" name="图片 5"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e.edu.cn/ewebeditor/sysimage/icon16/doc.gif"/>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tgtFrame="_blank" w:history="1">
              <w:r w:rsidRPr="002D7170">
                <w:rPr>
                  <w:rStyle w:val="a6"/>
                  <w:rFonts w:ascii="宋体" w:hAnsi="宋体" w:cs="宋体"/>
                  <w:kern w:val="0"/>
                  <w:sz w:val="24"/>
                </w:rPr>
                <w:t>2013年增列硕士专业学位授权点审核限额.doc</w:t>
              </w:r>
            </w:hyperlink>
          </w:p>
          <w:p w:rsidR="002D7170" w:rsidRPr="002D7170" w:rsidRDefault="002D7170" w:rsidP="000E5D2A">
            <w:pPr>
              <w:widowControl/>
              <w:spacing w:before="100" w:beforeAutospacing="1" w:after="375" w:line="480" w:lineRule="atLeast"/>
              <w:ind w:firstLineChars="2600" w:firstLine="6240"/>
              <w:jc w:val="left"/>
              <w:rPr>
                <w:rFonts w:ascii="宋体" w:hAnsi="宋体" w:cs="宋体"/>
                <w:color w:val="000000"/>
                <w:kern w:val="0"/>
                <w:sz w:val="24"/>
              </w:rPr>
            </w:pPr>
            <w:r w:rsidRPr="002D7170">
              <w:rPr>
                <w:rFonts w:ascii="宋体" w:hAnsi="宋体" w:cs="宋体"/>
                <w:color w:val="000000"/>
                <w:kern w:val="0"/>
                <w:sz w:val="24"/>
              </w:rPr>
              <w:t>国务院学位委员会</w:t>
            </w:r>
          </w:p>
          <w:p w:rsidR="002D7170" w:rsidRPr="002D7170" w:rsidRDefault="002D7170" w:rsidP="000E5D2A">
            <w:pPr>
              <w:widowControl/>
              <w:spacing w:before="100" w:beforeAutospacing="1" w:after="375" w:line="480" w:lineRule="atLeast"/>
              <w:ind w:firstLineChars="2500" w:firstLine="6000"/>
              <w:jc w:val="left"/>
              <w:rPr>
                <w:rFonts w:ascii="宋体" w:hAnsi="宋体" w:cs="宋体"/>
                <w:color w:val="000000"/>
                <w:kern w:val="0"/>
                <w:sz w:val="24"/>
              </w:rPr>
            </w:pPr>
            <w:r w:rsidRPr="002D7170">
              <w:rPr>
                <w:rFonts w:ascii="宋体" w:hAnsi="宋体" w:cs="宋体"/>
                <w:color w:val="000000"/>
                <w:kern w:val="0"/>
                <w:sz w:val="24"/>
              </w:rPr>
              <w:t>2013年11月18日</w:t>
            </w:r>
          </w:p>
        </w:tc>
      </w:tr>
    </w:tbl>
    <w:p w:rsidR="00E62A31" w:rsidRPr="00585D9E" w:rsidRDefault="00E62A31"/>
    <w:sectPr w:rsidR="00E62A31" w:rsidRPr="00585D9E" w:rsidSect="00E62A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217" w:rsidRDefault="00015217" w:rsidP="002D7170">
      <w:r>
        <w:separator/>
      </w:r>
    </w:p>
  </w:endnote>
  <w:endnote w:type="continuationSeparator" w:id="0">
    <w:p w:rsidR="00015217" w:rsidRDefault="00015217" w:rsidP="002D71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217" w:rsidRDefault="00015217" w:rsidP="002D7170">
      <w:r>
        <w:separator/>
      </w:r>
    </w:p>
  </w:footnote>
  <w:footnote w:type="continuationSeparator" w:id="0">
    <w:p w:rsidR="00015217" w:rsidRDefault="00015217" w:rsidP="002D71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5D9E"/>
    <w:rsid w:val="00015217"/>
    <w:rsid w:val="000E5D2A"/>
    <w:rsid w:val="001B3499"/>
    <w:rsid w:val="002D7170"/>
    <w:rsid w:val="0033513A"/>
    <w:rsid w:val="00585D9E"/>
    <w:rsid w:val="00E62A31"/>
    <w:rsid w:val="00FF30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2A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5D9E"/>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2D71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D7170"/>
    <w:rPr>
      <w:kern w:val="2"/>
      <w:sz w:val="18"/>
      <w:szCs w:val="18"/>
    </w:rPr>
  </w:style>
  <w:style w:type="paragraph" w:styleId="a5">
    <w:name w:val="footer"/>
    <w:basedOn w:val="a"/>
    <w:link w:val="Char0"/>
    <w:rsid w:val="002D7170"/>
    <w:pPr>
      <w:tabs>
        <w:tab w:val="center" w:pos="4153"/>
        <w:tab w:val="right" w:pos="8306"/>
      </w:tabs>
      <w:snapToGrid w:val="0"/>
      <w:jc w:val="left"/>
    </w:pPr>
    <w:rPr>
      <w:sz w:val="18"/>
      <w:szCs w:val="18"/>
    </w:rPr>
  </w:style>
  <w:style w:type="character" w:customStyle="1" w:styleId="Char0">
    <w:name w:val="页脚 Char"/>
    <w:basedOn w:val="a0"/>
    <w:link w:val="a5"/>
    <w:rsid w:val="002D7170"/>
    <w:rPr>
      <w:kern w:val="2"/>
      <w:sz w:val="18"/>
      <w:szCs w:val="18"/>
    </w:rPr>
  </w:style>
  <w:style w:type="character" w:customStyle="1" w:styleId="apple-converted-space">
    <w:name w:val="apple-converted-space"/>
    <w:basedOn w:val="a0"/>
    <w:rsid w:val="002D7170"/>
  </w:style>
  <w:style w:type="character" w:styleId="a6">
    <w:name w:val="Hyperlink"/>
    <w:basedOn w:val="a0"/>
    <w:uiPriority w:val="99"/>
    <w:unhideWhenUsed/>
    <w:rsid w:val="002D7170"/>
    <w:rPr>
      <w:color w:val="0000FF"/>
      <w:u w:val="single"/>
    </w:rPr>
  </w:style>
  <w:style w:type="paragraph" w:styleId="a7">
    <w:name w:val="Balloon Text"/>
    <w:basedOn w:val="a"/>
    <w:link w:val="Char1"/>
    <w:rsid w:val="002D7170"/>
    <w:rPr>
      <w:sz w:val="18"/>
      <w:szCs w:val="18"/>
    </w:rPr>
  </w:style>
  <w:style w:type="character" w:customStyle="1" w:styleId="Char1">
    <w:name w:val="批注框文本 Char"/>
    <w:basedOn w:val="a0"/>
    <w:link w:val="a7"/>
    <w:rsid w:val="002D7170"/>
    <w:rPr>
      <w:kern w:val="2"/>
      <w:sz w:val="18"/>
      <w:szCs w:val="18"/>
    </w:rPr>
  </w:style>
</w:styles>
</file>

<file path=word/webSettings.xml><?xml version="1.0" encoding="utf-8"?>
<w:webSettings xmlns:r="http://schemas.openxmlformats.org/officeDocument/2006/relationships" xmlns:w="http://schemas.openxmlformats.org/wordprocessingml/2006/main">
  <w:divs>
    <w:div w:id="622542839">
      <w:bodyDiv w:val="1"/>
      <w:marLeft w:val="0"/>
      <w:marRight w:val="0"/>
      <w:marTop w:val="0"/>
      <w:marBottom w:val="0"/>
      <w:divBdr>
        <w:top w:val="none" w:sz="0" w:space="0" w:color="auto"/>
        <w:left w:val="none" w:sz="0" w:space="0" w:color="auto"/>
        <w:bottom w:val="none" w:sz="0" w:space="0" w:color="auto"/>
        <w:right w:val="none" w:sz="0" w:space="0" w:color="auto"/>
      </w:divBdr>
    </w:div>
    <w:div w:id="8767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edu.cn/ewebeditor/uploadfile/2013/11/20/20131120152445550.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oe.edu.cn/ewebeditor/uploadfile/2013/11/20/20131120152400870.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moe.edu.cn/ewebeditor/uploadfile/2013/11/20/20131120152539843.doc" TargetMode="External"/><Relationship Id="rId5" Type="http://schemas.openxmlformats.org/officeDocument/2006/relationships/endnotes" Target="endnotes.xml"/><Relationship Id="rId10" Type="http://schemas.openxmlformats.org/officeDocument/2006/relationships/hyperlink" Target="http://www.moe.edu.cn/ewebeditor/uploadfile/2013/11/20/20131120152530446.doc" TargetMode="External"/><Relationship Id="rId4" Type="http://schemas.openxmlformats.org/officeDocument/2006/relationships/footnotes" Target="footnotes.xml"/><Relationship Id="rId9" Type="http://schemas.openxmlformats.org/officeDocument/2006/relationships/hyperlink" Target="http://www.moe.edu.cn/ewebeditor/uploadfile/2013/11/20/2013112015434561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510</Words>
  <Characters>2907</Characters>
  <Application>Microsoft Office Word</Application>
  <DocSecurity>0</DocSecurity>
  <Lines>24</Lines>
  <Paragraphs>6</Paragraphs>
  <ScaleCrop>false</ScaleCrop>
  <Company>Microsoft</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2013-12-11T00:45:00Z</dcterms:created>
  <dcterms:modified xsi:type="dcterms:W3CDTF">2013-12-11T01:11:00Z</dcterms:modified>
</cp:coreProperties>
</file>