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259" w:rsidRPr="00480FCA" w:rsidRDefault="000D0E85" w:rsidP="003B16FA">
      <w:pPr>
        <w:widowControl/>
        <w:spacing w:line="440" w:lineRule="exact"/>
        <w:jc w:val="center"/>
        <w:rPr>
          <w:rFonts w:ascii="楷体" w:eastAsia="楷体" w:hAnsi="楷体"/>
          <w:b/>
          <w:sz w:val="32"/>
          <w:szCs w:val="32"/>
        </w:rPr>
      </w:pPr>
      <w:r w:rsidRPr="00480FCA">
        <w:rPr>
          <w:rFonts w:ascii="楷体" w:eastAsia="楷体" w:hAnsi="楷体" w:hint="eastAsia"/>
          <w:b/>
          <w:sz w:val="32"/>
          <w:szCs w:val="32"/>
        </w:rPr>
        <w:t>关于</w:t>
      </w:r>
      <w:r w:rsidR="004917A7" w:rsidRPr="00480FCA">
        <w:rPr>
          <w:rFonts w:ascii="楷体" w:eastAsia="楷体" w:hAnsi="楷体" w:hint="eastAsia"/>
          <w:b/>
          <w:sz w:val="32"/>
          <w:szCs w:val="32"/>
        </w:rPr>
        <w:t>研究生课程进修班</w:t>
      </w:r>
      <w:r w:rsidR="0048237C" w:rsidRPr="00480FCA">
        <w:rPr>
          <w:rFonts w:ascii="楷体" w:eastAsia="楷体" w:hAnsi="楷体" w:hint="eastAsia"/>
          <w:b/>
          <w:sz w:val="32"/>
          <w:szCs w:val="32"/>
        </w:rPr>
        <w:t>（联考生）</w:t>
      </w:r>
      <w:r w:rsidR="000170A9">
        <w:rPr>
          <w:rFonts w:ascii="楷体" w:eastAsia="楷体" w:hAnsi="楷体" w:hint="eastAsia"/>
          <w:b/>
          <w:sz w:val="32"/>
          <w:szCs w:val="32"/>
        </w:rPr>
        <w:t>生源组织</w:t>
      </w:r>
      <w:r w:rsidR="005A4E4E" w:rsidRPr="00480FCA">
        <w:rPr>
          <w:rFonts w:ascii="楷体" w:eastAsia="楷体" w:hAnsi="楷体" w:hint="eastAsia"/>
          <w:b/>
          <w:sz w:val="32"/>
          <w:szCs w:val="32"/>
        </w:rPr>
        <w:t>及</w:t>
      </w:r>
      <w:r w:rsidR="00F07AAC" w:rsidRPr="00480FCA">
        <w:rPr>
          <w:rFonts w:ascii="楷体" w:eastAsia="楷体" w:hAnsi="楷体" w:hint="eastAsia"/>
          <w:b/>
          <w:sz w:val="32"/>
          <w:szCs w:val="32"/>
        </w:rPr>
        <w:t>新</w:t>
      </w:r>
      <w:r w:rsidRPr="00480FCA">
        <w:rPr>
          <w:rFonts w:ascii="楷体" w:eastAsia="楷体" w:hAnsi="楷体" w:hint="eastAsia"/>
          <w:b/>
          <w:sz w:val="32"/>
          <w:szCs w:val="32"/>
        </w:rPr>
        <w:t>生入学</w:t>
      </w:r>
    </w:p>
    <w:p w:rsidR="000D0E85" w:rsidRPr="00480FCA" w:rsidRDefault="00035739" w:rsidP="003B16FA">
      <w:pPr>
        <w:widowControl/>
        <w:spacing w:line="440" w:lineRule="exact"/>
        <w:jc w:val="center"/>
        <w:rPr>
          <w:rFonts w:ascii="楷体" w:eastAsia="楷体" w:hAnsi="楷体" w:cs="宋体"/>
          <w:b/>
          <w:kern w:val="0"/>
          <w:sz w:val="32"/>
          <w:szCs w:val="32"/>
        </w:rPr>
      </w:pPr>
      <w:r w:rsidRPr="00480FCA">
        <w:rPr>
          <w:rFonts w:ascii="楷体" w:eastAsia="楷体" w:hAnsi="楷体" w:hint="eastAsia"/>
          <w:b/>
          <w:sz w:val="32"/>
          <w:szCs w:val="32"/>
        </w:rPr>
        <w:t>相关</w:t>
      </w:r>
      <w:r w:rsidR="000D0E85" w:rsidRPr="00480FCA">
        <w:rPr>
          <w:rFonts w:ascii="楷体" w:eastAsia="楷体" w:hAnsi="楷体" w:hint="eastAsia"/>
          <w:b/>
          <w:sz w:val="32"/>
          <w:szCs w:val="32"/>
        </w:rPr>
        <w:t>事项的通知</w:t>
      </w:r>
      <w:r w:rsidR="00F73259" w:rsidRPr="00480FCA">
        <w:rPr>
          <w:rFonts w:ascii="楷体" w:eastAsia="楷体" w:hAnsi="楷体" w:hint="eastAsia"/>
          <w:b/>
          <w:sz w:val="32"/>
          <w:szCs w:val="32"/>
        </w:rPr>
        <w:t>（</w:t>
      </w:r>
      <w:r w:rsidR="001E7741" w:rsidRPr="00480FCA">
        <w:rPr>
          <w:rFonts w:ascii="楷体" w:eastAsia="楷体" w:hAnsi="楷体" w:hint="eastAsia"/>
          <w:b/>
          <w:sz w:val="32"/>
          <w:szCs w:val="32"/>
        </w:rPr>
        <w:t>2013春季</w:t>
      </w:r>
      <w:r w:rsidR="00F73259" w:rsidRPr="00480FCA">
        <w:rPr>
          <w:rFonts w:ascii="楷体" w:eastAsia="楷体" w:hAnsi="楷体" w:hint="eastAsia"/>
          <w:b/>
          <w:sz w:val="32"/>
          <w:szCs w:val="32"/>
        </w:rPr>
        <w:t>）</w:t>
      </w:r>
    </w:p>
    <w:p w:rsidR="00035739" w:rsidRPr="00480FCA" w:rsidRDefault="00035739" w:rsidP="003B16FA">
      <w:pPr>
        <w:widowControl/>
        <w:shd w:val="clear" w:color="auto" w:fill="FFFFFF"/>
        <w:spacing w:line="440" w:lineRule="exact"/>
        <w:jc w:val="left"/>
        <w:rPr>
          <w:szCs w:val="21"/>
          <w:shd w:val="clear" w:color="auto" w:fill="FFFFFF"/>
        </w:rPr>
      </w:pPr>
    </w:p>
    <w:p w:rsidR="000D0E85" w:rsidRPr="00480FCA" w:rsidRDefault="000D0E85" w:rsidP="003B16FA">
      <w:pPr>
        <w:widowControl/>
        <w:shd w:val="clear" w:color="auto" w:fill="FFFFFF"/>
        <w:spacing w:line="440" w:lineRule="exact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各相关院（系）：</w:t>
      </w:r>
    </w:p>
    <w:p w:rsidR="00035739" w:rsidRPr="00480FCA" w:rsidRDefault="00035739" w:rsidP="003B16FA">
      <w:pPr>
        <w:widowControl/>
        <w:shd w:val="clear" w:color="auto" w:fill="FFFFFF"/>
        <w:spacing w:line="440" w:lineRule="exact"/>
        <w:ind w:firstLine="555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依据国</w:t>
      </w:r>
      <w:r w:rsidR="0048237C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家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、湖北省相关文件及</w:t>
      </w:r>
      <w:r w:rsidR="0048237C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学校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“</w:t>
      </w:r>
      <w:r w:rsidR="0048237C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华中科技大学关于非全日制研究生教育管理工作职责的规定（校研 [2005] 38号）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”</w:t>
      </w:r>
      <w:r w:rsidR="00F07AAC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（见附件1）</w:t>
      </w:r>
      <w:r w:rsidR="00E61D28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等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文件精神，</w:t>
      </w:r>
      <w:r w:rsidR="003B16FA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我校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201</w:t>
      </w:r>
      <w:r w:rsidR="0048237C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3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年研究生课程进修班</w:t>
      </w:r>
      <w:r w:rsidR="0048237C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（联考生）</w:t>
      </w:r>
      <w:r w:rsidR="00444AF3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秋季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招生及</w:t>
      </w:r>
      <w:r w:rsidR="00F07AAC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新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生入学相关事项通知如下。</w:t>
      </w:r>
    </w:p>
    <w:p w:rsidR="0091066C" w:rsidRPr="00480FCA" w:rsidRDefault="0091066C" w:rsidP="003B16FA">
      <w:pPr>
        <w:widowControl/>
        <w:shd w:val="clear" w:color="auto" w:fill="FFFFFF"/>
        <w:spacing w:line="440" w:lineRule="exact"/>
        <w:ind w:firstLine="555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</w:p>
    <w:p w:rsidR="00480FCA" w:rsidRPr="00480FCA" w:rsidRDefault="00480FCA" w:rsidP="00480FCA">
      <w:pPr>
        <w:pStyle w:val="a5"/>
        <w:widowControl/>
        <w:numPr>
          <w:ilvl w:val="0"/>
          <w:numId w:val="1"/>
        </w:numPr>
        <w:shd w:val="clear" w:color="auto" w:fill="FFFFFF"/>
        <w:spacing w:line="440" w:lineRule="exact"/>
        <w:ind w:firstLineChars="0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招生条件：</w:t>
      </w:r>
    </w:p>
    <w:p w:rsidR="00444AF3" w:rsidRPr="00480FCA" w:rsidRDefault="00480FCA" w:rsidP="00480FCA">
      <w:pPr>
        <w:pStyle w:val="a5"/>
        <w:widowControl/>
        <w:numPr>
          <w:ilvl w:val="0"/>
          <w:numId w:val="2"/>
        </w:numPr>
        <w:shd w:val="clear" w:color="auto" w:fill="FFFFFF"/>
        <w:spacing w:line="440" w:lineRule="exact"/>
        <w:ind w:firstLineChars="0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校内班。相关</w:t>
      </w:r>
      <w:r w:rsidR="007A0CF9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院（系）须填写“校内举办研究生课程进修班审批表”（见附件2）报研究生院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备案</w:t>
      </w:r>
      <w:r w:rsidR="007A0CF9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，</w:t>
      </w:r>
      <w:r w:rsidR="0091066C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审批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后</w:t>
      </w:r>
      <w:r w:rsidR="0091066C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方可启动</w:t>
      </w:r>
      <w:r w:rsidR="004E408A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201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3</w:t>
      </w:r>
      <w:r w:rsidR="004E408A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年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春</w:t>
      </w:r>
      <w:r w:rsidR="00444AF3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季</w:t>
      </w:r>
      <w:r w:rsidR="0091066C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招生工作。</w:t>
      </w:r>
    </w:p>
    <w:p w:rsidR="00480FCA" w:rsidRPr="00480FCA" w:rsidRDefault="00480FCA" w:rsidP="00480FCA">
      <w:pPr>
        <w:pStyle w:val="a5"/>
        <w:widowControl/>
        <w:numPr>
          <w:ilvl w:val="0"/>
          <w:numId w:val="2"/>
        </w:numPr>
        <w:shd w:val="clear" w:color="auto" w:fill="FFFFFF"/>
        <w:spacing w:line="440" w:lineRule="exact"/>
        <w:ind w:firstLineChars="0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校外班。相关院（系）与校外合作办学单位签署协议后方可启动2013年春季招生工作。</w:t>
      </w:r>
    </w:p>
    <w:p w:rsidR="001B5F84" w:rsidRPr="00480FCA" w:rsidRDefault="001B5F84" w:rsidP="003B16FA">
      <w:pPr>
        <w:widowControl/>
        <w:shd w:val="clear" w:color="auto" w:fill="FFFFFF"/>
        <w:spacing w:line="440" w:lineRule="exact"/>
        <w:ind w:firstLine="420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</w:p>
    <w:p w:rsidR="006066BB" w:rsidRPr="00480FCA" w:rsidRDefault="00444AF3" w:rsidP="003B16FA">
      <w:pPr>
        <w:widowControl/>
        <w:shd w:val="clear" w:color="auto" w:fill="FFFFFF"/>
        <w:spacing w:line="440" w:lineRule="exact"/>
        <w:ind w:firstLine="420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2、</w:t>
      </w:r>
      <w:r w:rsidR="006066BB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招生工作要点：</w:t>
      </w:r>
    </w:p>
    <w:p w:rsidR="004E408A" w:rsidRPr="00480FCA" w:rsidRDefault="004E408A" w:rsidP="003B16FA">
      <w:pPr>
        <w:widowControl/>
        <w:shd w:val="clear" w:color="auto" w:fill="FFFFFF"/>
        <w:spacing w:line="440" w:lineRule="exact"/>
        <w:ind w:firstLine="420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（1）依据学校相关文件，</w:t>
      </w:r>
      <w:r w:rsidR="006066BB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积极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组织</w:t>
      </w:r>
      <w:r w:rsidR="006066BB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优秀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生源；</w:t>
      </w:r>
    </w:p>
    <w:p w:rsidR="004E408A" w:rsidRPr="00480FCA" w:rsidRDefault="004E408A" w:rsidP="003B16FA">
      <w:pPr>
        <w:widowControl/>
        <w:shd w:val="clear" w:color="auto" w:fill="FFFFFF"/>
        <w:spacing w:line="440" w:lineRule="exact"/>
        <w:ind w:firstLine="420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（2）</w:t>
      </w:r>
      <w:r w:rsidR="006066BB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根据生源情况，联系研究生院，申请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新生学号；</w:t>
      </w:r>
    </w:p>
    <w:p w:rsidR="004E408A" w:rsidRPr="00480FCA" w:rsidRDefault="004E408A" w:rsidP="003B16FA">
      <w:pPr>
        <w:widowControl/>
        <w:shd w:val="clear" w:color="auto" w:fill="FFFFFF"/>
        <w:spacing w:line="440" w:lineRule="exact"/>
        <w:ind w:firstLine="420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（3）</w:t>
      </w:r>
      <w:r w:rsidR="005F4EE7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组织</w:t>
      </w:r>
      <w:r w:rsidR="006066BB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新生</w:t>
      </w:r>
      <w:r w:rsidR="005F4EE7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填写“非全日制研究生登记表”（</w:t>
      </w:r>
      <w:r w:rsidR="00AB4561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附件</w:t>
      </w:r>
      <w:r w:rsidR="00444AF3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2</w:t>
      </w:r>
      <w:r w:rsidR="00AB4561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，</w:t>
      </w:r>
      <w:r w:rsidR="005F4EE7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A4纸）</w:t>
      </w:r>
      <w:r w:rsidR="006066BB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，</w:t>
      </w:r>
      <w:r w:rsidR="00AB4561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一式两份，</w:t>
      </w:r>
      <w:r w:rsidR="006066BB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一份留相关</w:t>
      </w:r>
      <w:r w:rsidR="00F71D86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培养</w:t>
      </w:r>
      <w:r w:rsidR="006066BB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单位，一份交研究生院</w:t>
      </w:r>
      <w:r w:rsidR="00F71D86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存档</w:t>
      </w:r>
      <w:r w:rsidR="006066BB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；</w:t>
      </w:r>
    </w:p>
    <w:p w:rsidR="00F71D86" w:rsidRPr="00480FCA" w:rsidRDefault="006066BB" w:rsidP="003B16FA">
      <w:pPr>
        <w:widowControl/>
        <w:shd w:val="clear" w:color="auto" w:fill="FFFFFF"/>
        <w:spacing w:line="440" w:lineRule="exact"/>
        <w:ind w:firstLine="420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（4）</w:t>
      </w:r>
      <w:r w:rsidR="00E945BF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将新生</w:t>
      </w:r>
      <w:r w:rsidR="00F71D86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本科毕业证书和学士学位证书复印件（A4纸）订在“非全日制研究生登记表”最后一页，证书原件审核人应在复印件上签上姓名和日期，确认此复印件与原件相符。</w:t>
      </w:r>
    </w:p>
    <w:p w:rsidR="0091066C" w:rsidRPr="00480FCA" w:rsidRDefault="004E408A" w:rsidP="003B16FA">
      <w:pPr>
        <w:widowControl/>
        <w:shd w:val="clear" w:color="auto" w:fill="FFFFFF"/>
        <w:spacing w:line="440" w:lineRule="exact"/>
        <w:ind w:firstLine="420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（</w:t>
      </w:r>
      <w:r w:rsidR="006066BB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5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）</w:t>
      </w:r>
      <w:r w:rsidR="00E945BF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完成新生报名信息</w:t>
      </w:r>
      <w:r w:rsidR="0091066C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数据</w:t>
      </w:r>
      <w:r w:rsidR="00E945BF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录入工作</w:t>
      </w:r>
      <w:r w:rsidR="005F4EE7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。</w:t>
      </w:r>
    </w:p>
    <w:p w:rsidR="0085080E" w:rsidRPr="00480FCA" w:rsidRDefault="0085080E" w:rsidP="003B16FA">
      <w:pPr>
        <w:widowControl/>
        <w:shd w:val="clear" w:color="auto" w:fill="FFFFFF"/>
        <w:spacing w:line="440" w:lineRule="exact"/>
        <w:ind w:firstLine="555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</w:p>
    <w:p w:rsidR="00B40D67" w:rsidRPr="00480FCA" w:rsidRDefault="00B40D67" w:rsidP="003B16FA">
      <w:pPr>
        <w:widowControl/>
        <w:shd w:val="clear" w:color="auto" w:fill="FFFFFF"/>
        <w:spacing w:line="440" w:lineRule="exact"/>
        <w:ind w:firstLine="555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3、未履行办班手续的院（系），只允许接收零星在职人员进修研究生课程，</w:t>
      </w:r>
      <w:r w:rsidR="00E054AF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且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其课程完成形式必须与同专业</w:t>
      </w:r>
      <w:r w:rsidR="00065A80">
        <w:rPr>
          <w:rFonts w:ascii="楷体" w:eastAsia="楷体" w:hAnsi="楷体" w:hint="eastAsia"/>
          <w:sz w:val="24"/>
          <w:szCs w:val="24"/>
          <w:shd w:val="clear" w:color="auto" w:fill="FFFFFF"/>
        </w:rPr>
        <w:t>全日制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硕士生同堂学习并同堂同卷考试。</w:t>
      </w:r>
      <w:r w:rsidR="00E054AF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零星人员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入学程序</w:t>
      </w:r>
      <w:r w:rsidR="001E7741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及缴费事项与段俊玲老师（研究生院311房）联系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。</w:t>
      </w:r>
    </w:p>
    <w:p w:rsidR="00B40D67" w:rsidRPr="00480FCA" w:rsidRDefault="00B40D67" w:rsidP="003B16FA">
      <w:pPr>
        <w:widowControl/>
        <w:shd w:val="clear" w:color="auto" w:fill="FFFFFF"/>
        <w:spacing w:line="440" w:lineRule="exact"/>
        <w:ind w:firstLine="555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</w:p>
    <w:p w:rsidR="00B40D67" w:rsidRPr="00480FCA" w:rsidRDefault="00B40D67" w:rsidP="003B16FA">
      <w:pPr>
        <w:widowControl/>
        <w:shd w:val="clear" w:color="auto" w:fill="FFFFFF"/>
        <w:spacing w:line="440" w:lineRule="exact"/>
        <w:ind w:firstLine="555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4、请各相关院（系）将201</w:t>
      </w:r>
      <w:r w:rsidR="001E7741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3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年</w:t>
      </w:r>
      <w:r w:rsidR="001E7741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春</w:t>
      </w:r>
      <w:r w:rsidR="001B5F84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季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招生材料（含“非全日制研究生登记表”、新生报名名册（签字盖章）、电子版数据库及报名费等）于</w:t>
      </w:r>
      <w:r w:rsidR="001E7741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4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月</w:t>
      </w:r>
      <w:r w:rsidR="001E7741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30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日前交</w:t>
      </w: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lastRenderedPageBreak/>
        <w:t>研究生院310办公室（联系人：雷军红，联系电话：87557879，电子邮箱pyc@mail.hust.edu.cn）。</w:t>
      </w:r>
    </w:p>
    <w:p w:rsidR="00B40D67" w:rsidRPr="00480FCA" w:rsidRDefault="00B40D67" w:rsidP="003B16FA">
      <w:pPr>
        <w:widowControl/>
        <w:shd w:val="clear" w:color="auto" w:fill="FFFFFF"/>
        <w:spacing w:line="440" w:lineRule="exact"/>
        <w:ind w:firstLine="555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</w:p>
    <w:p w:rsidR="00035739" w:rsidRPr="00480FCA" w:rsidRDefault="00B40D67" w:rsidP="003B16FA">
      <w:pPr>
        <w:widowControl/>
        <w:shd w:val="clear" w:color="auto" w:fill="FFFFFF"/>
        <w:spacing w:line="440" w:lineRule="exact"/>
        <w:ind w:firstLine="555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5</w:t>
      </w:r>
      <w:r w:rsidR="005F4EE7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、</w:t>
      </w:r>
      <w:r w:rsidR="00E945BF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各相关院（系）完成以上工作后，</w:t>
      </w:r>
      <w:r w:rsidR="0091066C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研究生院</w:t>
      </w:r>
      <w:r w:rsidR="005F4EE7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负责</w:t>
      </w:r>
      <w:r w:rsidR="0091066C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发放录取通知书和学生证。</w:t>
      </w:r>
    </w:p>
    <w:p w:rsidR="001B5F84" w:rsidRPr="00480FCA" w:rsidRDefault="001B5F84" w:rsidP="003B16FA">
      <w:pPr>
        <w:widowControl/>
        <w:shd w:val="clear" w:color="auto" w:fill="FFFFFF"/>
        <w:spacing w:line="440" w:lineRule="exact"/>
        <w:ind w:firstLine="555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</w:p>
    <w:p w:rsidR="005F4EE7" w:rsidRPr="00480FCA" w:rsidRDefault="000D0E85" w:rsidP="003B16FA">
      <w:pPr>
        <w:widowControl/>
        <w:shd w:val="clear" w:color="auto" w:fill="FFFFFF"/>
        <w:spacing w:line="440" w:lineRule="exact"/>
        <w:ind w:firstLine="555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附件：</w:t>
      </w:r>
      <w:r w:rsidR="005F4EE7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1、</w:t>
      </w:r>
      <w:r w:rsidR="0048237C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华中科技大学关于非全日制研究生教育管理工作职责的规定（校研 [2005] 38号）</w:t>
      </w:r>
    </w:p>
    <w:p w:rsidR="000D0E85" w:rsidRPr="00480FCA" w:rsidRDefault="00F07AAC" w:rsidP="001B5F84">
      <w:pPr>
        <w:widowControl/>
        <w:shd w:val="clear" w:color="auto" w:fill="FFFFFF"/>
        <w:spacing w:line="440" w:lineRule="exact"/>
        <w:ind w:leftChars="284" w:left="596" w:firstLineChars="263" w:firstLine="631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  <w:r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2、</w:t>
      </w:r>
      <w:r w:rsidR="000D0E85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华中科技大学非全日制研究生入学登记表</w:t>
      </w:r>
    </w:p>
    <w:p w:rsidR="005F4EE7" w:rsidRPr="00480FCA" w:rsidRDefault="005F4EE7" w:rsidP="003B16FA">
      <w:pPr>
        <w:widowControl/>
        <w:shd w:val="clear" w:color="auto" w:fill="FFFFFF"/>
        <w:spacing w:line="440" w:lineRule="exact"/>
        <w:ind w:leftChars="336" w:left="706" w:firstLineChars="212" w:firstLine="509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</w:p>
    <w:p w:rsidR="00E054AF" w:rsidRPr="00480FCA" w:rsidRDefault="00E054AF" w:rsidP="003B16FA">
      <w:pPr>
        <w:widowControl/>
        <w:shd w:val="clear" w:color="auto" w:fill="FFFFFF"/>
        <w:spacing w:line="440" w:lineRule="exact"/>
        <w:ind w:leftChars="336" w:left="706" w:firstLineChars="212" w:firstLine="509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</w:p>
    <w:p w:rsidR="005F4EE7" w:rsidRPr="00480FCA" w:rsidRDefault="005F4EE7" w:rsidP="003B16FA">
      <w:pPr>
        <w:widowControl/>
        <w:shd w:val="clear" w:color="auto" w:fill="FFFFFF"/>
        <w:spacing w:line="440" w:lineRule="exact"/>
        <w:ind w:leftChars="336" w:left="706" w:firstLineChars="212" w:firstLine="509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</w:p>
    <w:p w:rsidR="000D0E85" w:rsidRPr="00480FCA" w:rsidRDefault="005F4EE7" w:rsidP="004917A7">
      <w:pPr>
        <w:widowControl/>
        <w:shd w:val="clear" w:color="auto" w:fill="FFFFFF"/>
        <w:tabs>
          <w:tab w:val="left" w:pos="6492"/>
          <w:tab w:val="right" w:pos="8306"/>
        </w:tabs>
        <w:spacing w:line="440" w:lineRule="exact"/>
        <w:ind w:firstLine="555"/>
        <w:jc w:val="left"/>
        <w:rPr>
          <w:rFonts w:ascii="楷体" w:eastAsia="楷体" w:hAnsi="楷体"/>
          <w:sz w:val="24"/>
          <w:szCs w:val="24"/>
          <w:shd w:val="clear" w:color="auto" w:fill="FFFFFF"/>
        </w:rPr>
      </w:pPr>
      <w:r w:rsidRPr="00480FCA">
        <w:rPr>
          <w:rFonts w:ascii="楷体" w:eastAsia="楷体" w:hAnsi="楷体"/>
          <w:sz w:val="24"/>
          <w:szCs w:val="24"/>
          <w:shd w:val="clear" w:color="auto" w:fill="FFFFFF"/>
        </w:rPr>
        <w:tab/>
      </w:r>
      <w:r w:rsidR="000D0E85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研究生院</w:t>
      </w:r>
      <w:r w:rsidR="004917A7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培养处</w:t>
      </w:r>
    </w:p>
    <w:p w:rsidR="000D0E85" w:rsidRPr="00480FCA" w:rsidRDefault="00994B07" w:rsidP="003B16FA">
      <w:pPr>
        <w:widowControl/>
        <w:shd w:val="clear" w:color="auto" w:fill="FFFFFF"/>
        <w:spacing w:line="440" w:lineRule="exact"/>
        <w:ind w:firstLine="555"/>
        <w:jc w:val="right"/>
        <w:rPr>
          <w:rFonts w:ascii="楷体" w:eastAsia="楷体" w:hAnsi="楷体"/>
          <w:sz w:val="24"/>
          <w:szCs w:val="24"/>
          <w:shd w:val="clear" w:color="auto" w:fill="FFFFFF"/>
        </w:rPr>
      </w:pPr>
      <w:r w:rsidRPr="00480FCA">
        <w:rPr>
          <w:rFonts w:ascii="楷体" w:eastAsia="楷体" w:hAnsi="楷体"/>
          <w:sz w:val="24"/>
          <w:szCs w:val="24"/>
          <w:shd w:val="clear" w:color="auto" w:fill="FFFFFF"/>
        </w:rPr>
        <w:t>201</w:t>
      </w:r>
      <w:r w:rsidR="004917A7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3</w:t>
      </w:r>
      <w:r w:rsidRPr="00480FCA">
        <w:rPr>
          <w:rFonts w:ascii="楷体" w:eastAsia="楷体" w:hAnsi="楷体"/>
          <w:sz w:val="24"/>
          <w:szCs w:val="24"/>
          <w:shd w:val="clear" w:color="auto" w:fill="FFFFFF"/>
        </w:rPr>
        <w:t>年</w:t>
      </w:r>
      <w:r w:rsidR="004917A7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3</w:t>
      </w:r>
      <w:r w:rsidRPr="00480FCA">
        <w:rPr>
          <w:rFonts w:ascii="楷体" w:eastAsia="楷体" w:hAnsi="楷体"/>
          <w:sz w:val="24"/>
          <w:szCs w:val="24"/>
          <w:shd w:val="clear" w:color="auto" w:fill="FFFFFF"/>
        </w:rPr>
        <w:t>月</w:t>
      </w:r>
      <w:r w:rsidR="004917A7" w:rsidRPr="00480FCA">
        <w:rPr>
          <w:rFonts w:ascii="楷体" w:eastAsia="楷体" w:hAnsi="楷体" w:hint="eastAsia"/>
          <w:sz w:val="24"/>
          <w:szCs w:val="24"/>
          <w:shd w:val="clear" w:color="auto" w:fill="FFFFFF"/>
        </w:rPr>
        <w:t>26</w:t>
      </w:r>
      <w:r w:rsidRPr="00480FCA">
        <w:rPr>
          <w:rFonts w:ascii="楷体" w:eastAsia="楷体" w:hAnsi="楷体"/>
          <w:sz w:val="24"/>
          <w:szCs w:val="24"/>
          <w:shd w:val="clear" w:color="auto" w:fill="FFFFFF"/>
        </w:rPr>
        <w:t>日</w:t>
      </w:r>
    </w:p>
    <w:sectPr w:rsidR="000D0E85" w:rsidRPr="00480FCA" w:rsidSect="00684F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972" w:rsidRDefault="00944972" w:rsidP="000D0E85">
      <w:r>
        <w:separator/>
      </w:r>
    </w:p>
  </w:endnote>
  <w:endnote w:type="continuationSeparator" w:id="1">
    <w:p w:rsidR="00944972" w:rsidRDefault="00944972" w:rsidP="000D0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972" w:rsidRDefault="00944972" w:rsidP="000D0E85">
      <w:r>
        <w:separator/>
      </w:r>
    </w:p>
  </w:footnote>
  <w:footnote w:type="continuationSeparator" w:id="1">
    <w:p w:rsidR="00944972" w:rsidRDefault="00944972" w:rsidP="000D0E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059C9"/>
    <w:multiLevelType w:val="hybridMultilevel"/>
    <w:tmpl w:val="FFDC37BE"/>
    <w:lvl w:ilvl="0" w:tplc="A058CE8A">
      <w:start w:val="1"/>
      <w:numFmt w:val="decimal"/>
      <w:lvlText w:val="（%1）"/>
      <w:lvlJc w:val="left"/>
      <w:pPr>
        <w:ind w:left="1140" w:hanging="72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3024DB2"/>
    <w:multiLevelType w:val="hybridMultilevel"/>
    <w:tmpl w:val="64C2D714"/>
    <w:lvl w:ilvl="0" w:tplc="2F20595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0E85"/>
    <w:rsid w:val="000170A9"/>
    <w:rsid w:val="00035739"/>
    <w:rsid w:val="00065A80"/>
    <w:rsid w:val="000D0E85"/>
    <w:rsid w:val="001B5F84"/>
    <w:rsid w:val="001E7741"/>
    <w:rsid w:val="002D0542"/>
    <w:rsid w:val="0039717F"/>
    <w:rsid w:val="003B16FA"/>
    <w:rsid w:val="00437500"/>
    <w:rsid w:val="00444AF3"/>
    <w:rsid w:val="00480FCA"/>
    <w:rsid w:val="0048237C"/>
    <w:rsid w:val="004917A7"/>
    <w:rsid w:val="004E408A"/>
    <w:rsid w:val="00501E9A"/>
    <w:rsid w:val="005724C0"/>
    <w:rsid w:val="00584459"/>
    <w:rsid w:val="005A10D9"/>
    <w:rsid w:val="005A4E4E"/>
    <w:rsid w:val="005C3037"/>
    <w:rsid w:val="005F4EE7"/>
    <w:rsid w:val="006066BB"/>
    <w:rsid w:val="00684F74"/>
    <w:rsid w:val="007A0CF9"/>
    <w:rsid w:val="00843176"/>
    <w:rsid w:val="0085080E"/>
    <w:rsid w:val="0091066C"/>
    <w:rsid w:val="00944972"/>
    <w:rsid w:val="00994B07"/>
    <w:rsid w:val="009977F5"/>
    <w:rsid w:val="00A55AC7"/>
    <w:rsid w:val="00A846C1"/>
    <w:rsid w:val="00AB4561"/>
    <w:rsid w:val="00B333BB"/>
    <w:rsid w:val="00B40D67"/>
    <w:rsid w:val="00BD2042"/>
    <w:rsid w:val="00C12E33"/>
    <w:rsid w:val="00C65D20"/>
    <w:rsid w:val="00D34200"/>
    <w:rsid w:val="00E054AF"/>
    <w:rsid w:val="00E323C5"/>
    <w:rsid w:val="00E61D28"/>
    <w:rsid w:val="00E63BFA"/>
    <w:rsid w:val="00E945BF"/>
    <w:rsid w:val="00E9483D"/>
    <w:rsid w:val="00F07AAC"/>
    <w:rsid w:val="00F52DDF"/>
    <w:rsid w:val="00F71D86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F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0E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0E8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0E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0E85"/>
    <w:rPr>
      <w:sz w:val="18"/>
      <w:szCs w:val="18"/>
    </w:rPr>
  </w:style>
  <w:style w:type="paragraph" w:styleId="a5">
    <w:name w:val="List Paragraph"/>
    <w:basedOn w:val="a"/>
    <w:uiPriority w:val="34"/>
    <w:qFormat/>
    <w:rsid w:val="0058445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9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2</Pages>
  <Words>126</Words>
  <Characters>720</Characters>
  <Application>Microsoft Office Word</Application>
  <DocSecurity>0</DocSecurity>
  <Lines>6</Lines>
  <Paragraphs>1</Paragraphs>
  <ScaleCrop>false</ScaleCrop>
  <Company>微软中国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Windows 用户</cp:lastModifiedBy>
  <cp:revision>18</cp:revision>
  <dcterms:created xsi:type="dcterms:W3CDTF">2012-04-10T02:38:00Z</dcterms:created>
  <dcterms:modified xsi:type="dcterms:W3CDTF">2013-04-03T01:13:00Z</dcterms:modified>
</cp:coreProperties>
</file>