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CAD" w:rsidRDefault="00357CAD" w:rsidP="00892BCA">
      <w:pPr>
        <w:pStyle w:val="1"/>
        <w:spacing w:before="0" w:after="0"/>
        <w:rPr>
          <w:sz w:val="28"/>
          <w:szCs w:val="28"/>
        </w:rPr>
      </w:pPr>
      <w:r>
        <w:rPr>
          <w:rFonts w:hint="eastAsia"/>
          <w:sz w:val="28"/>
          <w:szCs w:val="28"/>
          <w:u w:val="single"/>
        </w:rPr>
        <w:t>外国语</w:t>
      </w:r>
      <w:r>
        <w:rPr>
          <w:sz w:val="28"/>
          <w:szCs w:val="28"/>
          <w:u w:val="single"/>
        </w:rPr>
        <w:t xml:space="preserve">  </w:t>
      </w:r>
      <w:r>
        <w:rPr>
          <w:sz w:val="28"/>
          <w:szCs w:val="28"/>
        </w:rPr>
        <w:t xml:space="preserve"> </w:t>
      </w:r>
      <w:r>
        <w:rPr>
          <w:rFonts w:hint="eastAsia"/>
          <w:sz w:val="28"/>
          <w:szCs w:val="28"/>
        </w:rPr>
        <w:t>学院（系、所）</w:t>
      </w:r>
      <w:r>
        <w:rPr>
          <w:rFonts w:hint="eastAsia"/>
          <w:sz w:val="28"/>
          <w:szCs w:val="28"/>
          <w:u w:val="single"/>
        </w:rPr>
        <w:t>国际一流水平</w:t>
      </w:r>
      <w:r>
        <w:rPr>
          <w:rFonts w:ascii="宋体" w:hAnsi="宋体" w:hint="eastAsia"/>
          <w:sz w:val="28"/>
          <w:szCs w:val="28"/>
          <w:u w:val="single"/>
        </w:rPr>
        <w:t xml:space="preserve"> </w:t>
      </w:r>
      <w:r>
        <w:rPr>
          <w:rFonts w:hint="eastAsia"/>
          <w:sz w:val="28"/>
          <w:szCs w:val="28"/>
        </w:rPr>
        <w:t>研究生课程简介</w:t>
      </w:r>
    </w:p>
    <w:p w:rsidR="00357CAD" w:rsidRDefault="00357CAD" w:rsidP="00357CAD">
      <w:pPr>
        <w:pStyle w:val="1"/>
        <w:spacing w:before="0" w:after="0"/>
        <w:ind w:firstLineChars="1040" w:firstLine="2923"/>
        <w:jc w:val="both"/>
        <w:rPr>
          <w:sz w:val="28"/>
          <w:szCs w:val="28"/>
        </w:rPr>
      </w:pP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6"/>
        <w:gridCol w:w="934"/>
        <w:gridCol w:w="506"/>
        <w:gridCol w:w="917"/>
        <w:gridCol w:w="1052"/>
        <w:gridCol w:w="180"/>
        <w:gridCol w:w="900"/>
        <w:gridCol w:w="181"/>
        <w:gridCol w:w="539"/>
        <w:gridCol w:w="2125"/>
      </w:tblGrid>
      <w:tr w:rsidR="00357CAD" w:rsidTr="00357CAD">
        <w:tc>
          <w:tcPr>
            <w:tcW w:w="6812" w:type="dxa"/>
            <w:gridSpan w:val="8"/>
            <w:tcBorders>
              <w:top w:val="single" w:sz="4" w:space="0" w:color="auto"/>
              <w:left w:val="single" w:sz="4" w:space="0" w:color="auto"/>
              <w:bottom w:val="single" w:sz="4" w:space="0" w:color="auto"/>
              <w:right w:val="single" w:sz="4" w:space="0" w:color="auto"/>
            </w:tcBorders>
            <w:hideMark/>
          </w:tcPr>
          <w:p w:rsidR="00357CAD" w:rsidRDefault="00357CAD">
            <w:pPr>
              <w:spacing w:line="360" w:lineRule="auto"/>
              <w:rPr>
                <w:sz w:val="24"/>
              </w:rPr>
            </w:pPr>
            <w:r>
              <w:rPr>
                <w:rFonts w:hint="eastAsia"/>
                <w:sz w:val="24"/>
              </w:rPr>
              <w:t>课程名称：Intercultural Communication</w:t>
            </w:r>
          </w:p>
        </w:tc>
        <w:tc>
          <w:tcPr>
            <w:tcW w:w="2663" w:type="dxa"/>
            <w:gridSpan w:val="2"/>
            <w:tcBorders>
              <w:top w:val="single" w:sz="4" w:space="0" w:color="auto"/>
              <w:left w:val="single" w:sz="4" w:space="0" w:color="auto"/>
              <w:bottom w:val="single" w:sz="4" w:space="0" w:color="auto"/>
              <w:right w:val="single" w:sz="4" w:space="0" w:color="auto"/>
            </w:tcBorders>
            <w:hideMark/>
          </w:tcPr>
          <w:p w:rsidR="00357CAD" w:rsidRDefault="00357CAD">
            <w:pPr>
              <w:spacing w:line="360" w:lineRule="auto"/>
              <w:rPr>
                <w:sz w:val="24"/>
              </w:rPr>
            </w:pPr>
            <w:r>
              <w:rPr>
                <w:rFonts w:hint="eastAsia"/>
                <w:sz w:val="24"/>
              </w:rPr>
              <w:t>课程代码：411</w:t>
            </w:r>
            <w:r w:rsidR="00892BCA">
              <w:rPr>
                <w:rFonts w:hint="eastAsia"/>
                <w:sz w:val="24"/>
              </w:rPr>
              <w:t>.</w:t>
            </w:r>
            <w:bookmarkStart w:id="0" w:name="_GoBack"/>
            <w:bookmarkEnd w:id="0"/>
            <w:r>
              <w:rPr>
                <w:rFonts w:hint="eastAsia"/>
                <w:sz w:val="24"/>
              </w:rPr>
              <w:t>508</w:t>
            </w:r>
          </w:p>
        </w:tc>
      </w:tr>
      <w:tr w:rsidR="00357CAD" w:rsidTr="00357CAD">
        <w:tc>
          <w:tcPr>
            <w:tcW w:w="9475" w:type="dxa"/>
            <w:gridSpan w:val="10"/>
            <w:tcBorders>
              <w:top w:val="single" w:sz="4" w:space="0" w:color="auto"/>
              <w:left w:val="single" w:sz="4" w:space="0" w:color="auto"/>
              <w:bottom w:val="single" w:sz="4" w:space="0" w:color="auto"/>
              <w:right w:val="single" w:sz="4" w:space="0" w:color="auto"/>
            </w:tcBorders>
            <w:hideMark/>
          </w:tcPr>
          <w:p w:rsidR="00357CAD" w:rsidRDefault="00357CAD">
            <w:pPr>
              <w:spacing w:line="360" w:lineRule="auto"/>
              <w:rPr>
                <w:sz w:val="24"/>
              </w:rPr>
            </w:pPr>
            <w:r>
              <w:rPr>
                <w:rFonts w:hint="eastAsia"/>
                <w:sz w:val="24"/>
              </w:rPr>
              <w:t>课程类型：□一级学科基础课 √二级学科基础课 □其它：</w:t>
            </w:r>
            <w:r>
              <w:rPr>
                <w:rFonts w:hint="eastAsia"/>
                <w:sz w:val="24"/>
                <w:u w:val="single"/>
              </w:rPr>
              <w:t xml:space="preserve">              </w:t>
            </w:r>
          </w:p>
        </w:tc>
      </w:tr>
      <w:tr w:rsidR="00357CAD" w:rsidTr="00357CAD">
        <w:tc>
          <w:tcPr>
            <w:tcW w:w="5731" w:type="dxa"/>
            <w:gridSpan w:val="6"/>
            <w:tcBorders>
              <w:top w:val="single" w:sz="4" w:space="0" w:color="auto"/>
              <w:left w:val="single" w:sz="4" w:space="0" w:color="auto"/>
              <w:bottom w:val="single" w:sz="4" w:space="0" w:color="auto"/>
              <w:right w:val="single" w:sz="4" w:space="0" w:color="auto"/>
            </w:tcBorders>
            <w:hideMark/>
          </w:tcPr>
          <w:p w:rsidR="00357CAD" w:rsidRDefault="00357CAD">
            <w:pPr>
              <w:spacing w:line="360" w:lineRule="auto"/>
              <w:rPr>
                <w:sz w:val="24"/>
              </w:rPr>
            </w:pPr>
            <w:r>
              <w:rPr>
                <w:rFonts w:hint="eastAsia"/>
                <w:sz w:val="24"/>
              </w:rPr>
              <w:t xml:space="preserve">考核方式：course project + course paper                            </w:t>
            </w:r>
          </w:p>
        </w:tc>
        <w:tc>
          <w:tcPr>
            <w:tcW w:w="3744" w:type="dxa"/>
            <w:gridSpan w:val="4"/>
            <w:tcBorders>
              <w:top w:val="single" w:sz="4" w:space="0" w:color="auto"/>
              <w:left w:val="single" w:sz="4" w:space="0" w:color="auto"/>
              <w:bottom w:val="single" w:sz="4" w:space="0" w:color="auto"/>
              <w:right w:val="single" w:sz="4" w:space="0" w:color="auto"/>
            </w:tcBorders>
            <w:hideMark/>
          </w:tcPr>
          <w:p w:rsidR="00357CAD" w:rsidRDefault="00357CAD">
            <w:pPr>
              <w:spacing w:line="360" w:lineRule="auto"/>
              <w:rPr>
                <w:sz w:val="24"/>
              </w:rPr>
            </w:pPr>
            <w:r>
              <w:rPr>
                <w:rFonts w:hint="eastAsia"/>
                <w:sz w:val="24"/>
              </w:rPr>
              <w:t>教学方式: Lecture + Seminar</w:t>
            </w:r>
          </w:p>
        </w:tc>
      </w:tr>
      <w:tr w:rsidR="00357CAD" w:rsidTr="00357CAD">
        <w:tc>
          <w:tcPr>
            <w:tcW w:w="4500" w:type="dxa"/>
            <w:gridSpan w:val="4"/>
            <w:tcBorders>
              <w:top w:val="single" w:sz="4" w:space="0" w:color="auto"/>
              <w:left w:val="single" w:sz="4" w:space="0" w:color="auto"/>
              <w:bottom w:val="single" w:sz="4" w:space="0" w:color="auto"/>
              <w:right w:val="single" w:sz="4" w:space="0" w:color="auto"/>
            </w:tcBorders>
            <w:hideMark/>
          </w:tcPr>
          <w:p w:rsidR="00357CAD" w:rsidRDefault="00357CAD">
            <w:pPr>
              <w:tabs>
                <w:tab w:val="left" w:pos="1153"/>
                <w:tab w:val="left" w:pos="8390"/>
              </w:tabs>
              <w:jc w:val="left"/>
              <w:rPr>
                <w:sz w:val="28"/>
                <w:szCs w:val="28"/>
              </w:rPr>
            </w:pPr>
            <w:r>
              <w:rPr>
                <w:rFonts w:hint="eastAsia"/>
                <w:sz w:val="24"/>
              </w:rPr>
              <w:t>适用专业：British and American Literature</w:t>
            </w:r>
          </w:p>
        </w:tc>
        <w:tc>
          <w:tcPr>
            <w:tcW w:w="4975" w:type="dxa"/>
            <w:gridSpan w:val="6"/>
            <w:tcBorders>
              <w:top w:val="single" w:sz="4" w:space="0" w:color="auto"/>
              <w:left w:val="single" w:sz="4" w:space="0" w:color="auto"/>
              <w:bottom w:val="single" w:sz="4" w:space="0" w:color="auto"/>
              <w:right w:val="single" w:sz="4" w:space="0" w:color="auto"/>
            </w:tcBorders>
            <w:hideMark/>
          </w:tcPr>
          <w:p w:rsidR="00357CAD" w:rsidRDefault="00357CAD">
            <w:pPr>
              <w:spacing w:line="360" w:lineRule="auto"/>
              <w:rPr>
                <w:sz w:val="24"/>
              </w:rPr>
            </w:pPr>
            <w:r>
              <w:rPr>
                <w:rFonts w:hint="eastAsia"/>
                <w:sz w:val="24"/>
              </w:rPr>
              <w:t xml:space="preserve">适用层次：√ </w:t>
            </w:r>
            <w:r>
              <w:rPr>
                <w:rFonts w:hint="eastAsia"/>
                <w:sz w:val="24"/>
                <w:szCs w:val="24"/>
              </w:rPr>
              <w:t>硕士  □  博士</w:t>
            </w:r>
          </w:p>
        </w:tc>
      </w:tr>
      <w:tr w:rsidR="00357CAD" w:rsidTr="00357CAD">
        <w:tc>
          <w:tcPr>
            <w:tcW w:w="3077" w:type="dxa"/>
            <w:gridSpan w:val="2"/>
            <w:tcBorders>
              <w:top w:val="single" w:sz="4" w:space="0" w:color="auto"/>
              <w:left w:val="single" w:sz="4" w:space="0" w:color="auto"/>
              <w:bottom w:val="single" w:sz="4" w:space="0" w:color="auto"/>
              <w:right w:val="single" w:sz="4" w:space="0" w:color="auto"/>
            </w:tcBorders>
            <w:hideMark/>
          </w:tcPr>
          <w:p w:rsidR="00357CAD" w:rsidRDefault="00357CAD">
            <w:pPr>
              <w:spacing w:line="360" w:lineRule="auto"/>
              <w:rPr>
                <w:sz w:val="24"/>
              </w:rPr>
            </w:pPr>
            <w:r>
              <w:rPr>
                <w:rFonts w:hint="eastAsia"/>
                <w:sz w:val="24"/>
              </w:rPr>
              <w:t xml:space="preserve">开课学期：Spring </w:t>
            </w:r>
          </w:p>
        </w:tc>
        <w:tc>
          <w:tcPr>
            <w:tcW w:w="4274" w:type="dxa"/>
            <w:gridSpan w:val="7"/>
            <w:tcBorders>
              <w:top w:val="single" w:sz="4" w:space="0" w:color="auto"/>
              <w:left w:val="single" w:sz="4" w:space="0" w:color="auto"/>
              <w:bottom w:val="single" w:sz="4" w:space="0" w:color="auto"/>
              <w:right w:val="single" w:sz="4" w:space="0" w:color="auto"/>
            </w:tcBorders>
            <w:hideMark/>
          </w:tcPr>
          <w:p w:rsidR="00357CAD" w:rsidRDefault="00357CAD">
            <w:pPr>
              <w:spacing w:line="360" w:lineRule="auto"/>
              <w:rPr>
                <w:sz w:val="24"/>
                <w:u w:val="single"/>
              </w:rPr>
            </w:pPr>
            <w:r>
              <w:rPr>
                <w:rFonts w:hint="eastAsia"/>
                <w:sz w:val="24"/>
              </w:rPr>
              <w:t>总学时：32</w:t>
            </w:r>
          </w:p>
        </w:tc>
        <w:tc>
          <w:tcPr>
            <w:tcW w:w="2124" w:type="dxa"/>
            <w:tcBorders>
              <w:top w:val="single" w:sz="4" w:space="0" w:color="auto"/>
              <w:left w:val="single" w:sz="4" w:space="0" w:color="auto"/>
              <w:bottom w:val="single" w:sz="4" w:space="0" w:color="auto"/>
              <w:right w:val="single" w:sz="4" w:space="0" w:color="auto"/>
            </w:tcBorders>
            <w:hideMark/>
          </w:tcPr>
          <w:p w:rsidR="00357CAD" w:rsidRDefault="00357CAD">
            <w:pPr>
              <w:spacing w:line="360" w:lineRule="auto"/>
              <w:rPr>
                <w:sz w:val="24"/>
              </w:rPr>
            </w:pPr>
            <w:r>
              <w:rPr>
                <w:rFonts w:hint="eastAsia"/>
                <w:sz w:val="24"/>
              </w:rPr>
              <w:t>学分：2</w:t>
            </w:r>
          </w:p>
        </w:tc>
      </w:tr>
      <w:tr w:rsidR="00357CAD" w:rsidTr="00357CAD">
        <w:trPr>
          <w:trHeight w:val="507"/>
        </w:trPr>
        <w:tc>
          <w:tcPr>
            <w:tcW w:w="9475" w:type="dxa"/>
            <w:gridSpan w:val="10"/>
            <w:tcBorders>
              <w:top w:val="single" w:sz="4" w:space="0" w:color="auto"/>
              <w:left w:val="single" w:sz="4" w:space="0" w:color="auto"/>
              <w:bottom w:val="single" w:sz="4" w:space="0" w:color="auto"/>
              <w:right w:val="single" w:sz="4" w:space="0" w:color="auto"/>
            </w:tcBorders>
            <w:hideMark/>
          </w:tcPr>
          <w:p w:rsidR="00357CAD" w:rsidRDefault="00357CAD">
            <w:pPr>
              <w:tabs>
                <w:tab w:val="left" w:pos="1153"/>
                <w:tab w:val="left" w:pos="8390"/>
              </w:tabs>
              <w:jc w:val="left"/>
              <w:rPr>
                <w:sz w:val="28"/>
                <w:szCs w:val="28"/>
              </w:rPr>
            </w:pPr>
            <w:r>
              <w:rPr>
                <w:rFonts w:hint="eastAsia"/>
                <w:sz w:val="24"/>
              </w:rPr>
              <w:t>先修课程要求：无</w:t>
            </w:r>
          </w:p>
        </w:tc>
      </w:tr>
      <w:tr w:rsidR="00357CAD" w:rsidTr="00357CAD">
        <w:trPr>
          <w:trHeight w:val="388"/>
        </w:trPr>
        <w:tc>
          <w:tcPr>
            <w:tcW w:w="2144" w:type="dxa"/>
            <w:tcBorders>
              <w:top w:val="single" w:sz="4" w:space="0" w:color="auto"/>
              <w:left w:val="single" w:sz="4" w:space="0" w:color="auto"/>
              <w:bottom w:val="single" w:sz="4" w:space="0" w:color="auto"/>
              <w:right w:val="single" w:sz="4" w:space="0" w:color="auto"/>
            </w:tcBorders>
            <w:hideMark/>
          </w:tcPr>
          <w:p w:rsidR="00357CAD" w:rsidRDefault="00357CAD">
            <w:pPr>
              <w:spacing w:line="360" w:lineRule="auto"/>
              <w:jc w:val="center"/>
              <w:rPr>
                <w:sz w:val="24"/>
              </w:rPr>
            </w:pPr>
            <w:r>
              <w:rPr>
                <w:rFonts w:hint="eastAsia"/>
                <w:sz w:val="24"/>
              </w:rPr>
              <w:t>课程组教师姓名</w:t>
            </w:r>
          </w:p>
        </w:tc>
        <w:tc>
          <w:tcPr>
            <w:tcW w:w="1439" w:type="dxa"/>
            <w:gridSpan w:val="2"/>
            <w:tcBorders>
              <w:top w:val="single" w:sz="4" w:space="0" w:color="auto"/>
              <w:left w:val="single" w:sz="4" w:space="0" w:color="auto"/>
              <w:bottom w:val="single" w:sz="4" w:space="0" w:color="auto"/>
              <w:right w:val="single" w:sz="4" w:space="0" w:color="auto"/>
            </w:tcBorders>
            <w:hideMark/>
          </w:tcPr>
          <w:p w:rsidR="00357CAD" w:rsidRDefault="00357CAD">
            <w:pPr>
              <w:spacing w:line="360" w:lineRule="auto"/>
              <w:jc w:val="center"/>
              <w:rPr>
                <w:sz w:val="24"/>
              </w:rPr>
            </w:pPr>
            <w:r>
              <w:rPr>
                <w:rFonts w:hint="eastAsia"/>
                <w:sz w:val="24"/>
              </w:rPr>
              <w:t>职  称</w:t>
            </w:r>
          </w:p>
        </w:tc>
        <w:tc>
          <w:tcPr>
            <w:tcW w:w="1968" w:type="dxa"/>
            <w:gridSpan w:val="2"/>
            <w:tcBorders>
              <w:top w:val="single" w:sz="4" w:space="0" w:color="auto"/>
              <w:left w:val="single" w:sz="4" w:space="0" w:color="auto"/>
              <w:bottom w:val="single" w:sz="4" w:space="0" w:color="auto"/>
              <w:right w:val="single" w:sz="4" w:space="0" w:color="auto"/>
            </w:tcBorders>
            <w:hideMark/>
          </w:tcPr>
          <w:p w:rsidR="00357CAD" w:rsidRDefault="00357CAD">
            <w:pPr>
              <w:spacing w:line="360" w:lineRule="auto"/>
              <w:jc w:val="center"/>
              <w:rPr>
                <w:sz w:val="24"/>
              </w:rPr>
            </w:pPr>
            <w:r>
              <w:rPr>
                <w:rFonts w:hint="eastAsia"/>
                <w:sz w:val="24"/>
              </w:rPr>
              <w:t>专  业</w:t>
            </w:r>
          </w:p>
        </w:tc>
        <w:tc>
          <w:tcPr>
            <w:tcW w:w="1080" w:type="dxa"/>
            <w:gridSpan w:val="2"/>
            <w:tcBorders>
              <w:top w:val="single" w:sz="4" w:space="0" w:color="auto"/>
              <w:left w:val="single" w:sz="4" w:space="0" w:color="auto"/>
              <w:bottom w:val="single" w:sz="4" w:space="0" w:color="auto"/>
              <w:right w:val="single" w:sz="4" w:space="0" w:color="auto"/>
            </w:tcBorders>
            <w:hideMark/>
          </w:tcPr>
          <w:p w:rsidR="00357CAD" w:rsidRDefault="00357CAD">
            <w:pPr>
              <w:spacing w:line="360" w:lineRule="auto"/>
              <w:jc w:val="center"/>
              <w:rPr>
                <w:sz w:val="24"/>
              </w:rPr>
            </w:pPr>
            <w:r>
              <w:rPr>
                <w:rFonts w:hint="eastAsia"/>
                <w:sz w:val="24"/>
              </w:rPr>
              <w:t>年  龄</w:t>
            </w:r>
          </w:p>
        </w:tc>
        <w:tc>
          <w:tcPr>
            <w:tcW w:w="2844" w:type="dxa"/>
            <w:gridSpan w:val="3"/>
            <w:tcBorders>
              <w:top w:val="single" w:sz="4" w:space="0" w:color="auto"/>
              <w:left w:val="single" w:sz="4" w:space="0" w:color="auto"/>
              <w:bottom w:val="single" w:sz="4" w:space="0" w:color="auto"/>
              <w:right w:val="single" w:sz="4" w:space="0" w:color="auto"/>
            </w:tcBorders>
            <w:hideMark/>
          </w:tcPr>
          <w:p w:rsidR="00357CAD" w:rsidRDefault="00357CAD">
            <w:pPr>
              <w:spacing w:line="360" w:lineRule="auto"/>
              <w:jc w:val="center"/>
              <w:rPr>
                <w:sz w:val="24"/>
              </w:rPr>
            </w:pPr>
            <w:r>
              <w:rPr>
                <w:rFonts w:hint="eastAsia"/>
                <w:sz w:val="24"/>
              </w:rPr>
              <w:t>学术方向</w:t>
            </w:r>
          </w:p>
        </w:tc>
      </w:tr>
      <w:tr w:rsidR="00357CAD" w:rsidTr="00357CAD">
        <w:trPr>
          <w:trHeight w:val="388"/>
        </w:trPr>
        <w:tc>
          <w:tcPr>
            <w:tcW w:w="2144" w:type="dxa"/>
            <w:tcBorders>
              <w:top w:val="single" w:sz="4" w:space="0" w:color="auto"/>
              <w:left w:val="single" w:sz="4" w:space="0" w:color="auto"/>
              <w:bottom w:val="single" w:sz="4" w:space="0" w:color="auto"/>
              <w:right w:val="single" w:sz="4" w:space="0" w:color="auto"/>
            </w:tcBorders>
            <w:hideMark/>
          </w:tcPr>
          <w:p w:rsidR="00357CAD" w:rsidRDefault="00357CAD">
            <w:pPr>
              <w:spacing w:line="360" w:lineRule="auto"/>
              <w:ind w:right="480" w:firstLineChars="150" w:firstLine="360"/>
              <w:rPr>
                <w:sz w:val="24"/>
              </w:rPr>
            </w:pPr>
            <w:proofErr w:type="spellStart"/>
            <w:r>
              <w:rPr>
                <w:rFonts w:hint="eastAsia"/>
                <w:sz w:val="24"/>
              </w:rPr>
              <w:t>Zhong</w:t>
            </w:r>
            <w:proofErr w:type="spellEnd"/>
            <w:r>
              <w:rPr>
                <w:rFonts w:hint="eastAsia"/>
                <w:sz w:val="24"/>
              </w:rPr>
              <w:t xml:space="preserve"> </w:t>
            </w:r>
            <w:proofErr w:type="spellStart"/>
            <w:r>
              <w:rPr>
                <w:rFonts w:hint="eastAsia"/>
                <w:sz w:val="24"/>
              </w:rPr>
              <w:t>Hua</w:t>
            </w:r>
            <w:proofErr w:type="spellEnd"/>
          </w:p>
        </w:tc>
        <w:tc>
          <w:tcPr>
            <w:tcW w:w="1439" w:type="dxa"/>
            <w:gridSpan w:val="2"/>
            <w:tcBorders>
              <w:top w:val="single" w:sz="4" w:space="0" w:color="auto"/>
              <w:left w:val="single" w:sz="4" w:space="0" w:color="auto"/>
              <w:bottom w:val="single" w:sz="4" w:space="0" w:color="auto"/>
              <w:right w:val="single" w:sz="4" w:space="0" w:color="auto"/>
            </w:tcBorders>
            <w:hideMark/>
          </w:tcPr>
          <w:p w:rsidR="00357CAD" w:rsidRDefault="00357CAD">
            <w:pPr>
              <w:spacing w:line="360" w:lineRule="auto"/>
              <w:jc w:val="center"/>
              <w:rPr>
                <w:sz w:val="24"/>
              </w:rPr>
            </w:pPr>
            <w:proofErr w:type="spellStart"/>
            <w:r>
              <w:rPr>
                <w:rFonts w:hint="eastAsia"/>
                <w:sz w:val="24"/>
              </w:rPr>
              <w:t>Asso.Prof</w:t>
            </w:r>
            <w:proofErr w:type="spellEnd"/>
          </w:p>
        </w:tc>
        <w:tc>
          <w:tcPr>
            <w:tcW w:w="1968" w:type="dxa"/>
            <w:gridSpan w:val="2"/>
            <w:tcBorders>
              <w:top w:val="single" w:sz="4" w:space="0" w:color="auto"/>
              <w:left w:val="single" w:sz="4" w:space="0" w:color="auto"/>
              <w:bottom w:val="single" w:sz="4" w:space="0" w:color="auto"/>
              <w:right w:val="single" w:sz="4" w:space="0" w:color="auto"/>
            </w:tcBorders>
            <w:hideMark/>
          </w:tcPr>
          <w:p w:rsidR="00357CAD" w:rsidRDefault="00357CAD">
            <w:pPr>
              <w:spacing w:line="360" w:lineRule="auto"/>
              <w:rPr>
                <w:sz w:val="18"/>
                <w:szCs w:val="18"/>
              </w:rPr>
            </w:pPr>
            <w:r>
              <w:rPr>
                <w:rFonts w:hint="eastAsia"/>
                <w:sz w:val="18"/>
                <w:szCs w:val="18"/>
              </w:rPr>
              <w:t>Applied Linguistics</w:t>
            </w:r>
          </w:p>
        </w:tc>
        <w:tc>
          <w:tcPr>
            <w:tcW w:w="1080" w:type="dxa"/>
            <w:gridSpan w:val="2"/>
            <w:tcBorders>
              <w:top w:val="single" w:sz="4" w:space="0" w:color="auto"/>
              <w:left w:val="single" w:sz="4" w:space="0" w:color="auto"/>
              <w:bottom w:val="single" w:sz="4" w:space="0" w:color="auto"/>
              <w:right w:val="single" w:sz="4" w:space="0" w:color="auto"/>
            </w:tcBorders>
            <w:hideMark/>
          </w:tcPr>
          <w:p w:rsidR="00357CAD" w:rsidRDefault="00357CAD">
            <w:pPr>
              <w:spacing w:line="360" w:lineRule="auto"/>
              <w:jc w:val="center"/>
              <w:rPr>
                <w:sz w:val="24"/>
              </w:rPr>
            </w:pPr>
            <w:r>
              <w:rPr>
                <w:rFonts w:hint="eastAsia"/>
                <w:sz w:val="24"/>
              </w:rPr>
              <w:t>41</w:t>
            </w:r>
          </w:p>
        </w:tc>
        <w:tc>
          <w:tcPr>
            <w:tcW w:w="2844" w:type="dxa"/>
            <w:gridSpan w:val="3"/>
            <w:tcBorders>
              <w:top w:val="single" w:sz="4" w:space="0" w:color="auto"/>
              <w:left w:val="single" w:sz="4" w:space="0" w:color="auto"/>
              <w:bottom w:val="single" w:sz="4" w:space="0" w:color="auto"/>
              <w:right w:val="single" w:sz="4" w:space="0" w:color="auto"/>
            </w:tcBorders>
            <w:hideMark/>
          </w:tcPr>
          <w:p w:rsidR="00357CAD" w:rsidRDefault="00357CAD">
            <w:pPr>
              <w:spacing w:line="360" w:lineRule="auto"/>
              <w:jc w:val="center"/>
              <w:rPr>
                <w:sz w:val="18"/>
                <w:szCs w:val="18"/>
              </w:rPr>
            </w:pPr>
            <w:r>
              <w:rPr>
                <w:rFonts w:hint="eastAsia"/>
                <w:sz w:val="18"/>
                <w:szCs w:val="18"/>
              </w:rPr>
              <w:t>Foreign language education</w:t>
            </w:r>
          </w:p>
        </w:tc>
      </w:tr>
      <w:tr w:rsidR="00357CAD" w:rsidTr="00357CAD">
        <w:trPr>
          <w:trHeight w:val="388"/>
        </w:trPr>
        <w:tc>
          <w:tcPr>
            <w:tcW w:w="2144" w:type="dxa"/>
            <w:tcBorders>
              <w:top w:val="single" w:sz="4" w:space="0" w:color="auto"/>
              <w:left w:val="single" w:sz="4" w:space="0" w:color="auto"/>
              <w:bottom w:val="single" w:sz="4" w:space="0" w:color="auto"/>
              <w:right w:val="single" w:sz="4" w:space="0" w:color="auto"/>
            </w:tcBorders>
            <w:hideMark/>
          </w:tcPr>
          <w:p w:rsidR="00357CAD" w:rsidRDefault="00357CAD">
            <w:pPr>
              <w:spacing w:line="360" w:lineRule="auto"/>
              <w:ind w:firstLineChars="150" w:firstLine="360"/>
              <w:rPr>
                <w:sz w:val="24"/>
              </w:rPr>
            </w:pPr>
            <w:r>
              <w:rPr>
                <w:rFonts w:hint="eastAsia"/>
                <w:sz w:val="24"/>
              </w:rPr>
              <w:t xml:space="preserve">Fan </w:t>
            </w:r>
            <w:proofErr w:type="spellStart"/>
            <w:r>
              <w:rPr>
                <w:rFonts w:hint="eastAsia"/>
                <w:sz w:val="24"/>
              </w:rPr>
              <w:t>Xingli</w:t>
            </w:r>
            <w:proofErr w:type="spellEnd"/>
          </w:p>
        </w:tc>
        <w:tc>
          <w:tcPr>
            <w:tcW w:w="1439" w:type="dxa"/>
            <w:gridSpan w:val="2"/>
            <w:tcBorders>
              <w:top w:val="single" w:sz="4" w:space="0" w:color="auto"/>
              <w:left w:val="single" w:sz="4" w:space="0" w:color="auto"/>
              <w:bottom w:val="single" w:sz="4" w:space="0" w:color="auto"/>
              <w:right w:val="single" w:sz="4" w:space="0" w:color="auto"/>
            </w:tcBorders>
            <w:hideMark/>
          </w:tcPr>
          <w:p w:rsidR="00357CAD" w:rsidRDefault="00357CAD">
            <w:pPr>
              <w:spacing w:line="360" w:lineRule="auto"/>
              <w:jc w:val="center"/>
              <w:rPr>
                <w:sz w:val="24"/>
              </w:rPr>
            </w:pPr>
            <w:proofErr w:type="spellStart"/>
            <w:r>
              <w:rPr>
                <w:rFonts w:hint="eastAsia"/>
                <w:sz w:val="24"/>
              </w:rPr>
              <w:t>Asso.Prof</w:t>
            </w:r>
            <w:proofErr w:type="spellEnd"/>
          </w:p>
        </w:tc>
        <w:tc>
          <w:tcPr>
            <w:tcW w:w="1968" w:type="dxa"/>
            <w:gridSpan w:val="2"/>
            <w:tcBorders>
              <w:top w:val="single" w:sz="4" w:space="0" w:color="auto"/>
              <w:left w:val="single" w:sz="4" w:space="0" w:color="auto"/>
              <w:bottom w:val="single" w:sz="4" w:space="0" w:color="auto"/>
              <w:right w:val="single" w:sz="4" w:space="0" w:color="auto"/>
            </w:tcBorders>
            <w:hideMark/>
          </w:tcPr>
          <w:p w:rsidR="00357CAD" w:rsidRDefault="00357CAD">
            <w:pPr>
              <w:spacing w:line="360" w:lineRule="auto"/>
              <w:rPr>
                <w:sz w:val="18"/>
                <w:szCs w:val="18"/>
              </w:rPr>
            </w:pPr>
            <w:r>
              <w:rPr>
                <w:rFonts w:hint="eastAsia"/>
                <w:sz w:val="18"/>
                <w:szCs w:val="18"/>
              </w:rPr>
              <w:t>Applied Linguistics</w:t>
            </w:r>
          </w:p>
        </w:tc>
        <w:tc>
          <w:tcPr>
            <w:tcW w:w="1080" w:type="dxa"/>
            <w:gridSpan w:val="2"/>
            <w:tcBorders>
              <w:top w:val="single" w:sz="4" w:space="0" w:color="auto"/>
              <w:left w:val="single" w:sz="4" w:space="0" w:color="auto"/>
              <w:bottom w:val="single" w:sz="4" w:space="0" w:color="auto"/>
              <w:right w:val="single" w:sz="4" w:space="0" w:color="auto"/>
            </w:tcBorders>
            <w:hideMark/>
          </w:tcPr>
          <w:p w:rsidR="00357CAD" w:rsidRDefault="00357CAD">
            <w:pPr>
              <w:spacing w:line="360" w:lineRule="auto"/>
              <w:jc w:val="center"/>
              <w:rPr>
                <w:sz w:val="24"/>
              </w:rPr>
            </w:pPr>
            <w:r>
              <w:rPr>
                <w:rFonts w:hint="eastAsia"/>
                <w:sz w:val="24"/>
              </w:rPr>
              <w:t>48</w:t>
            </w:r>
          </w:p>
        </w:tc>
        <w:tc>
          <w:tcPr>
            <w:tcW w:w="2844" w:type="dxa"/>
            <w:gridSpan w:val="3"/>
            <w:tcBorders>
              <w:top w:val="single" w:sz="4" w:space="0" w:color="auto"/>
              <w:left w:val="single" w:sz="4" w:space="0" w:color="auto"/>
              <w:bottom w:val="single" w:sz="4" w:space="0" w:color="auto"/>
              <w:right w:val="single" w:sz="4" w:space="0" w:color="auto"/>
            </w:tcBorders>
            <w:hideMark/>
          </w:tcPr>
          <w:p w:rsidR="00357CAD" w:rsidRDefault="00357CAD">
            <w:pPr>
              <w:spacing w:line="360" w:lineRule="auto"/>
              <w:jc w:val="center"/>
              <w:rPr>
                <w:sz w:val="24"/>
                <w:szCs w:val="24"/>
              </w:rPr>
            </w:pPr>
            <w:r>
              <w:rPr>
                <w:rFonts w:hint="eastAsia"/>
                <w:sz w:val="18"/>
                <w:szCs w:val="18"/>
              </w:rPr>
              <w:t>Foreign language education</w:t>
            </w:r>
          </w:p>
        </w:tc>
      </w:tr>
      <w:tr w:rsidR="00357CAD" w:rsidTr="00357CAD">
        <w:trPr>
          <w:trHeight w:val="388"/>
        </w:trPr>
        <w:tc>
          <w:tcPr>
            <w:tcW w:w="2144" w:type="dxa"/>
            <w:tcBorders>
              <w:top w:val="single" w:sz="4" w:space="0" w:color="auto"/>
              <w:left w:val="single" w:sz="4" w:space="0" w:color="auto"/>
              <w:bottom w:val="single" w:sz="4" w:space="0" w:color="auto"/>
              <w:right w:val="single" w:sz="4" w:space="0" w:color="auto"/>
            </w:tcBorders>
            <w:hideMark/>
          </w:tcPr>
          <w:p w:rsidR="00357CAD" w:rsidRDefault="00357CAD">
            <w:pPr>
              <w:spacing w:line="360" w:lineRule="auto"/>
              <w:ind w:firstLineChars="150" w:firstLine="360"/>
              <w:rPr>
                <w:sz w:val="24"/>
              </w:rPr>
            </w:pPr>
            <w:proofErr w:type="spellStart"/>
            <w:r>
              <w:rPr>
                <w:rFonts w:hint="eastAsia"/>
                <w:sz w:val="24"/>
              </w:rPr>
              <w:t>Peng</w:t>
            </w:r>
            <w:proofErr w:type="spellEnd"/>
            <w:r>
              <w:rPr>
                <w:rFonts w:hint="eastAsia"/>
                <w:sz w:val="24"/>
              </w:rPr>
              <w:t xml:space="preserve"> </w:t>
            </w:r>
            <w:proofErr w:type="spellStart"/>
            <w:r>
              <w:rPr>
                <w:rFonts w:hint="eastAsia"/>
                <w:sz w:val="24"/>
              </w:rPr>
              <w:t>Renzhong</w:t>
            </w:r>
            <w:proofErr w:type="spellEnd"/>
          </w:p>
        </w:tc>
        <w:tc>
          <w:tcPr>
            <w:tcW w:w="1439" w:type="dxa"/>
            <w:gridSpan w:val="2"/>
            <w:tcBorders>
              <w:top w:val="single" w:sz="4" w:space="0" w:color="auto"/>
              <w:left w:val="single" w:sz="4" w:space="0" w:color="auto"/>
              <w:bottom w:val="single" w:sz="4" w:space="0" w:color="auto"/>
              <w:right w:val="single" w:sz="4" w:space="0" w:color="auto"/>
            </w:tcBorders>
            <w:hideMark/>
          </w:tcPr>
          <w:p w:rsidR="00357CAD" w:rsidRDefault="00357CAD">
            <w:pPr>
              <w:spacing w:line="360" w:lineRule="auto"/>
              <w:jc w:val="center"/>
              <w:rPr>
                <w:sz w:val="24"/>
              </w:rPr>
            </w:pPr>
            <w:proofErr w:type="spellStart"/>
            <w:r>
              <w:rPr>
                <w:rFonts w:hint="eastAsia"/>
                <w:sz w:val="24"/>
              </w:rPr>
              <w:t>Asso.Prof</w:t>
            </w:r>
            <w:proofErr w:type="spellEnd"/>
          </w:p>
        </w:tc>
        <w:tc>
          <w:tcPr>
            <w:tcW w:w="1968" w:type="dxa"/>
            <w:gridSpan w:val="2"/>
            <w:tcBorders>
              <w:top w:val="single" w:sz="4" w:space="0" w:color="auto"/>
              <w:left w:val="single" w:sz="4" w:space="0" w:color="auto"/>
              <w:bottom w:val="single" w:sz="4" w:space="0" w:color="auto"/>
              <w:right w:val="single" w:sz="4" w:space="0" w:color="auto"/>
            </w:tcBorders>
            <w:hideMark/>
          </w:tcPr>
          <w:p w:rsidR="00357CAD" w:rsidRDefault="00357CAD">
            <w:pPr>
              <w:spacing w:line="360" w:lineRule="auto"/>
              <w:rPr>
                <w:sz w:val="18"/>
                <w:szCs w:val="18"/>
              </w:rPr>
            </w:pPr>
            <w:r>
              <w:rPr>
                <w:rFonts w:hint="eastAsia"/>
                <w:sz w:val="18"/>
                <w:szCs w:val="18"/>
              </w:rPr>
              <w:t>Applied Linguistics</w:t>
            </w:r>
          </w:p>
        </w:tc>
        <w:tc>
          <w:tcPr>
            <w:tcW w:w="1080" w:type="dxa"/>
            <w:gridSpan w:val="2"/>
            <w:tcBorders>
              <w:top w:val="single" w:sz="4" w:space="0" w:color="auto"/>
              <w:left w:val="single" w:sz="4" w:space="0" w:color="auto"/>
              <w:bottom w:val="single" w:sz="4" w:space="0" w:color="auto"/>
              <w:right w:val="single" w:sz="4" w:space="0" w:color="auto"/>
            </w:tcBorders>
            <w:hideMark/>
          </w:tcPr>
          <w:p w:rsidR="00357CAD" w:rsidRDefault="00357CAD">
            <w:pPr>
              <w:spacing w:line="360" w:lineRule="auto"/>
              <w:jc w:val="center"/>
              <w:rPr>
                <w:sz w:val="24"/>
              </w:rPr>
            </w:pPr>
            <w:r>
              <w:rPr>
                <w:rFonts w:hint="eastAsia"/>
                <w:sz w:val="24"/>
              </w:rPr>
              <w:t>36</w:t>
            </w:r>
          </w:p>
        </w:tc>
        <w:tc>
          <w:tcPr>
            <w:tcW w:w="2844" w:type="dxa"/>
            <w:gridSpan w:val="3"/>
            <w:tcBorders>
              <w:top w:val="single" w:sz="4" w:space="0" w:color="auto"/>
              <w:left w:val="single" w:sz="4" w:space="0" w:color="auto"/>
              <w:bottom w:val="single" w:sz="4" w:space="0" w:color="auto"/>
              <w:right w:val="single" w:sz="4" w:space="0" w:color="auto"/>
            </w:tcBorders>
            <w:hideMark/>
          </w:tcPr>
          <w:p w:rsidR="00357CAD" w:rsidRDefault="00357CAD">
            <w:pPr>
              <w:spacing w:line="360" w:lineRule="auto"/>
              <w:jc w:val="center"/>
              <w:rPr>
                <w:sz w:val="24"/>
                <w:szCs w:val="24"/>
              </w:rPr>
            </w:pPr>
            <w:r>
              <w:rPr>
                <w:rFonts w:hint="eastAsia"/>
                <w:sz w:val="18"/>
                <w:szCs w:val="18"/>
              </w:rPr>
              <w:t>Foreign language education</w:t>
            </w:r>
          </w:p>
        </w:tc>
      </w:tr>
      <w:tr w:rsidR="00357CAD" w:rsidTr="00357CAD">
        <w:trPr>
          <w:trHeight w:val="388"/>
        </w:trPr>
        <w:tc>
          <w:tcPr>
            <w:tcW w:w="2144" w:type="dxa"/>
            <w:tcBorders>
              <w:top w:val="single" w:sz="4" w:space="0" w:color="auto"/>
              <w:left w:val="single" w:sz="4" w:space="0" w:color="auto"/>
              <w:bottom w:val="single" w:sz="4" w:space="0" w:color="auto"/>
              <w:right w:val="single" w:sz="4" w:space="0" w:color="auto"/>
            </w:tcBorders>
            <w:hideMark/>
          </w:tcPr>
          <w:p w:rsidR="00357CAD" w:rsidRDefault="00357CAD">
            <w:pPr>
              <w:spacing w:line="360" w:lineRule="auto"/>
              <w:ind w:firstLineChars="150" w:firstLine="360"/>
              <w:rPr>
                <w:sz w:val="24"/>
              </w:rPr>
            </w:pPr>
            <w:r>
              <w:rPr>
                <w:rFonts w:hint="eastAsia"/>
                <w:sz w:val="24"/>
              </w:rPr>
              <w:t xml:space="preserve">Hu </w:t>
            </w:r>
            <w:proofErr w:type="spellStart"/>
            <w:r>
              <w:rPr>
                <w:rFonts w:hint="eastAsia"/>
                <w:sz w:val="24"/>
              </w:rPr>
              <w:t>Yanhong</w:t>
            </w:r>
            <w:proofErr w:type="spellEnd"/>
          </w:p>
        </w:tc>
        <w:tc>
          <w:tcPr>
            <w:tcW w:w="1439" w:type="dxa"/>
            <w:gridSpan w:val="2"/>
            <w:tcBorders>
              <w:top w:val="single" w:sz="4" w:space="0" w:color="auto"/>
              <w:left w:val="single" w:sz="4" w:space="0" w:color="auto"/>
              <w:bottom w:val="single" w:sz="4" w:space="0" w:color="auto"/>
              <w:right w:val="single" w:sz="4" w:space="0" w:color="auto"/>
            </w:tcBorders>
            <w:hideMark/>
          </w:tcPr>
          <w:p w:rsidR="00357CAD" w:rsidRDefault="00357CAD">
            <w:pPr>
              <w:spacing w:line="360" w:lineRule="auto"/>
              <w:jc w:val="center"/>
              <w:rPr>
                <w:sz w:val="24"/>
              </w:rPr>
            </w:pPr>
            <w:proofErr w:type="spellStart"/>
            <w:r>
              <w:rPr>
                <w:rFonts w:hint="eastAsia"/>
                <w:sz w:val="24"/>
              </w:rPr>
              <w:t>Asso.Prof</w:t>
            </w:r>
            <w:proofErr w:type="spellEnd"/>
          </w:p>
        </w:tc>
        <w:tc>
          <w:tcPr>
            <w:tcW w:w="1968" w:type="dxa"/>
            <w:gridSpan w:val="2"/>
            <w:tcBorders>
              <w:top w:val="single" w:sz="4" w:space="0" w:color="auto"/>
              <w:left w:val="single" w:sz="4" w:space="0" w:color="auto"/>
              <w:bottom w:val="single" w:sz="4" w:space="0" w:color="auto"/>
              <w:right w:val="single" w:sz="4" w:space="0" w:color="auto"/>
            </w:tcBorders>
            <w:hideMark/>
          </w:tcPr>
          <w:p w:rsidR="00357CAD" w:rsidRDefault="00357CAD">
            <w:pPr>
              <w:spacing w:line="360" w:lineRule="auto"/>
              <w:rPr>
                <w:sz w:val="18"/>
                <w:szCs w:val="18"/>
              </w:rPr>
            </w:pPr>
            <w:r>
              <w:rPr>
                <w:rFonts w:hint="eastAsia"/>
                <w:sz w:val="18"/>
                <w:szCs w:val="18"/>
              </w:rPr>
              <w:t>Applied Linguistics</w:t>
            </w:r>
          </w:p>
        </w:tc>
        <w:tc>
          <w:tcPr>
            <w:tcW w:w="1080" w:type="dxa"/>
            <w:gridSpan w:val="2"/>
            <w:tcBorders>
              <w:top w:val="single" w:sz="4" w:space="0" w:color="auto"/>
              <w:left w:val="single" w:sz="4" w:space="0" w:color="auto"/>
              <w:bottom w:val="single" w:sz="4" w:space="0" w:color="auto"/>
              <w:right w:val="single" w:sz="4" w:space="0" w:color="auto"/>
            </w:tcBorders>
            <w:hideMark/>
          </w:tcPr>
          <w:p w:rsidR="00357CAD" w:rsidRDefault="00357CAD">
            <w:pPr>
              <w:spacing w:line="360" w:lineRule="auto"/>
              <w:jc w:val="center"/>
              <w:rPr>
                <w:sz w:val="24"/>
              </w:rPr>
            </w:pPr>
            <w:r>
              <w:rPr>
                <w:rFonts w:hint="eastAsia"/>
                <w:sz w:val="24"/>
              </w:rPr>
              <w:t>45</w:t>
            </w:r>
          </w:p>
        </w:tc>
        <w:tc>
          <w:tcPr>
            <w:tcW w:w="2844" w:type="dxa"/>
            <w:gridSpan w:val="3"/>
            <w:tcBorders>
              <w:top w:val="single" w:sz="4" w:space="0" w:color="auto"/>
              <w:left w:val="single" w:sz="4" w:space="0" w:color="auto"/>
              <w:bottom w:val="single" w:sz="4" w:space="0" w:color="auto"/>
              <w:right w:val="single" w:sz="4" w:space="0" w:color="auto"/>
            </w:tcBorders>
            <w:hideMark/>
          </w:tcPr>
          <w:p w:rsidR="00357CAD" w:rsidRDefault="00357CAD">
            <w:pPr>
              <w:spacing w:line="360" w:lineRule="auto"/>
              <w:jc w:val="center"/>
              <w:rPr>
                <w:sz w:val="24"/>
                <w:szCs w:val="24"/>
              </w:rPr>
            </w:pPr>
            <w:r>
              <w:rPr>
                <w:rFonts w:hint="eastAsia"/>
                <w:sz w:val="18"/>
                <w:szCs w:val="18"/>
              </w:rPr>
              <w:t>Foreign language education</w:t>
            </w:r>
          </w:p>
        </w:tc>
      </w:tr>
      <w:tr w:rsidR="00357CAD" w:rsidTr="00357CAD">
        <w:trPr>
          <w:trHeight w:val="388"/>
        </w:trPr>
        <w:tc>
          <w:tcPr>
            <w:tcW w:w="2144" w:type="dxa"/>
            <w:tcBorders>
              <w:top w:val="single" w:sz="4" w:space="0" w:color="auto"/>
              <w:left w:val="single" w:sz="4" w:space="0" w:color="auto"/>
              <w:bottom w:val="single" w:sz="4" w:space="0" w:color="auto"/>
              <w:right w:val="single" w:sz="4" w:space="0" w:color="auto"/>
            </w:tcBorders>
            <w:hideMark/>
          </w:tcPr>
          <w:p w:rsidR="00357CAD" w:rsidRDefault="00357CAD">
            <w:pPr>
              <w:spacing w:line="360" w:lineRule="auto"/>
              <w:ind w:firstLineChars="150" w:firstLine="360"/>
              <w:rPr>
                <w:sz w:val="24"/>
              </w:rPr>
            </w:pPr>
            <w:r>
              <w:rPr>
                <w:rFonts w:hint="eastAsia"/>
                <w:sz w:val="24"/>
              </w:rPr>
              <w:t xml:space="preserve">Fan </w:t>
            </w:r>
            <w:proofErr w:type="spellStart"/>
            <w:r>
              <w:rPr>
                <w:rFonts w:hint="eastAsia"/>
                <w:sz w:val="24"/>
              </w:rPr>
              <w:t>Weiwei</w:t>
            </w:r>
            <w:proofErr w:type="spellEnd"/>
          </w:p>
        </w:tc>
        <w:tc>
          <w:tcPr>
            <w:tcW w:w="1439" w:type="dxa"/>
            <w:gridSpan w:val="2"/>
            <w:tcBorders>
              <w:top w:val="single" w:sz="4" w:space="0" w:color="auto"/>
              <w:left w:val="single" w:sz="4" w:space="0" w:color="auto"/>
              <w:bottom w:val="single" w:sz="4" w:space="0" w:color="auto"/>
              <w:right w:val="single" w:sz="4" w:space="0" w:color="auto"/>
            </w:tcBorders>
            <w:hideMark/>
          </w:tcPr>
          <w:p w:rsidR="00357CAD" w:rsidRDefault="00357CAD">
            <w:pPr>
              <w:spacing w:line="360" w:lineRule="auto"/>
              <w:jc w:val="center"/>
              <w:rPr>
                <w:sz w:val="24"/>
              </w:rPr>
            </w:pPr>
            <w:proofErr w:type="spellStart"/>
            <w:r>
              <w:rPr>
                <w:rFonts w:hint="eastAsia"/>
                <w:sz w:val="24"/>
              </w:rPr>
              <w:t>Asso.Prof</w:t>
            </w:r>
            <w:proofErr w:type="spellEnd"/>
          </w:p>
        </w:tc>
        <w:tc>
          <w:tcPr>
            <w:tcW w:w="1968" w:type="dxa"/>
            <w:gridSpan w:val="2"/>
            <w:tcBorders>
              <w:top w:val="single" w:sz="4" w:space="0" w:color="auto"/>
              <w:left w:val="single" w:sz="4" w:space="0" w:color="auto"/>
              <w:bottom w:val="single" w:sz="4" w:space="0" w:color="auto"/>
              <w:right w:val="single" w:sz="4" w:space="0" w:color="auto"/>
            </w:tcBorders>
            <w:hideMark/>
          </w:tcPr>
          <w:p w:rsidR="00357CAD" w:rsidRDefault="00357CAD">
            <w:pPr>
              <w:spacing w:line="360" w:lineRule="auto"/>
              <w:rPr>
                <w:sz w:val="18"/>
                <w:szCs w:val="18"/>
              </w:rPr>
            </w:pPr>
            <w:r>
              <w:rPr>
                <w:rFonts w:hint="eastAsia"/>
                <w:sz w:val="18"/>
                <w:szCs w:val="18"/>
              </w:rPr>
              <w:t>Applied Linguistics</w:t>
            </w:r>
          </w:p>
        </w:tc>
        <w:tc>
          <w:tcPr>
            <w:tcW w:w="1080" w:type="dxa"/>
            <w:gridSpan w:val="2"/>
            <w:tcBorders>
              <w:top w:val="single" w:sz="4" w:space="0" w:color="auto"/>
              <w:left w:val="single" w:sz="4" w:space="0" w:color="auto"/>
              <w:bottom w:val="single" w:sz="4" w:space="0" w:color="auto"/>
              <w:right w:val="single" w:sz="4" w:space="0" w:color="auto"/>
            </w:tcBorders>
            <w:hideMark/>
          </w:tcPr>
          <w:p w:rsidR="00357CAD" w:rsidRDefault="00357CAD">
            <w:pPr>
              <w:spacing w:line="360" w:lineRule="auto"/>
              <w:jc w:val="center"/>
              <w:rPr>
                <w:sz w:val="24"/>
              </w:rPr>
            </w:pPr>
            <w:r>
              <w:rPr>
                <w:rFonts w:hint="eastAsia"/>
                <w:sz w:val="24"/>
              </w:rPr>
              <w:t>55</w:t>
            </w:r>
          </w:p>
        </w:tc>
        <w:tc>
          <w:tcPr>
            <w:tcW w:w="2844" w:type="dxa"/>
            <w:gridSpan w:val="3"/>
            <w:tcBorders>
              <w:top w:val="single" w:sz="4" w:space="0" w:color="auto"/>
              <w:left w:val="single" w:sz="4" w:space="0" w:color="auto"/>
              <w:bottom w:val="single" w:sz="4" w:space="0" w:color="auto"/>
              <w:right w:val="single" w:sz="4" w:space="0" w:color="auto"/>
            </w:tcBorders>
            <w:hideMark/>
          </w:tcPr>
          <w:p w:rsidR="00357CAD" w:rsidRDefault="00357CAD">
            <w:pPr>
              <w:spacing w:line="360" w:lineRule="auto"/>
              <w:jc w:val="center"/>
              <w:rPr>
                <w:sz w:val="24"/>
                <w:szCs w:val="24"/>
              </w:rPr>
            </w:pPr>
            <w:r>
              <w:rPr>
                <w:rFonts w:hint="eastAsia"/>
                <w:sz w:val="18"/>
                <w:szCs w:val="18"/>
              </w:rPr>
              <w:t>Foreign language education</w:t>
            </w:r>
          </w:p>
        </w:tc>
      </w:tr>
      <w:tr w:rsidR="00357CAD" w:rsidTr="00357CAD">
        <w:trPr>
          <w:trHeight w:val="4195"/>
        </w:trPr>
        <w:tc>
          <w:tcPr>
            <w:tcW w:w="9475" w:type="dxa"/>
            <w:gridSpan w:val="10"/>
            <w:tcBorders>
              <w:top w:val="single" w:sz="4" w:space="0" w:color="auto"/>
              <w:left w:val="single" w:sz="4" w:space="0" w:color="auto"/>
              <w:bottom w:val="single" w:sz="4" w:space="0" w:color="auto"/>
              <w:right w:val="single" w:sz="4" w:space="0" w:color="auto"/>
            </w:tcBorders>
            <w:hideMark/>
          </w:tcPr>
          <w:p w:rsidR="00357CAD" w:rsidRDefault="00357CAD">
            <w:pPr>
              <w:spacing w:line="360" w:lineRule="auto"/>
              <w:ind w:firstLineChars="100" w:firstLine="240"/>
              <w:rPr>
                <w:sz w:val="24"/>
              </w:rPr>
            </w:pPr>
            <w:r>
              <w:rPr>
                <w:rFonts w:hint="eastAsia"/>
                <w:sz w:val="24"/>
              </w:rPr>
              <w:t>课程负责教师教育经历及学术成就简介：</w:t>
            </w:r>
          </w:p>
          <w:p w:rsidR="00357CAD" w:rsidRDefault="00357CAD">
            <w:pPr>
              <w:spacing w:line="360" w:lineRule="auto"/>
              <w:ind w:firstLineChars="100" w:firstLine="240"/>
              <w:rPr>
                <w:sz w:val="24"/>
              </w:rPr>
            </w:pPr>
            <w:r>
              <w:rPr>
                <w:rFonts w:hint="eastAsia"/>
                <w:sz w:val="24"/>
              </w:rPr>
              <w:t>Education</w:t>
            </w:r>
          </w:p>
          <w:p w:rsidR="00357CAD" w:rsidRDefault="00357CAD" w:rsidP="00624816">
            <w:pPr>
              <w:numPr>
                <w:ilvl w:val="1"/>
                <w:numId w:val="1"/>
              </w:numPr>
              <w:spacing w:line="360" w:lineRule="auto"/>
              <w:rPr>
                <w:sz w:val="24"/>
              </w:rPr>
            </w:pPr>
            <w:r>
              <w:rPr>
                <w:rFonts w:hint="eastAsia"/>
                <w:sz w:val="24"/>
              </w:rPr>
              <w:t xml:space="preserve">English Dept. </w:t>
            </w:r>
            <w:proofErr w:type="spellStart"/>
            <w:r>
              <w:rPr>
                <w:rFonts w:hint="eastAsia"/>
                <w:sz w:val="24"/>
              </w:rPr>
              <w:t>Huazhong</w:t>
            </w:r>
            <w:proofErr w:type="spellEnd"/>
            <w:r>
              <w:rPr>
                <w:rFonts w:hint="eastAsia"/>
                <w:sz w:val="24"/>
              </w:rPr>
              <w:t xml:space="preserve"> Normal University（B.A.）</w:t>
            </w:r>
          </w:p>
          <w:p w:rsidR="00357CAD" w:rsidRDefault="00357CAD" w:rsidP="00624816">
            <w:pPr>
              <w:numPr>
                <w:ilvl w:val="1"/>
                <w:numId w:val="2"/>
              </w:numPr>
              <w:spacing w:line="360" w:lineRule="auto"/>
              <w:rPr>
                <w:sz w:val="24"/>
              </w:rPr>
            </w:pPr>
            <w:proofErr w:type="spellStart"/>
            <w:r>
              <w:rPr>
                <w:rFonts w:hint="eastAsia"/>
                <w:sz w:val="24"/>
              </w:rPr>
              <w:t>Huazhong</w:t>
            </w:r>
            <w:proofErr w:type="spellEnd"/>
            <w:r>
              <w:rPr>
                <w:rFonts w:hint="eastAsia"/>
                <w:sz w:val="24"/>
              </w:rPr>
              <w:t xml:space="preserve"> University of Science and Technology（M.A.）</w:t>
            </w:r>
          </w:p>
          <w:p w:rsidR="00357CAD" w:rsidRDefault="00357CAD">
            <w:pPr>
              <w:spacing w:line="360" w:lineRule="auto"/>
              <w:rPr>
                <w:sz w:val="24"/>
              </w:rPr>
            </w:pPr>
            <w:r>
              <w:rPr>
                <w:rFonts w:hint="eastAsia"/>
                <w:sz w:val="24"/>
              </w:rPr>
              <w:t xml:space="preserve">  2009-2010   Oklahoma University（Visiting Scholar）</w:t>
            </w:r>
          </w:p>
          <w:p w:rsidR="00357CAD" w:rsidRDefault="00357CAD">
            <w:pPr>
              <w:spacing w:line="360" w:lineRule="auto"/>
              <w:ind w:left="240"/>
              <w:rPr>
                <w:sz w:val="24"/>
              </w:rPr>
            </w:pPr>
            <w:r>
              <w:rPr>
                <w:rFonts w:hint="eastAsia"/>
                <w:sz w:val="24"/>
              </w:rPr>
              <w:t>Academic Achievements</w:t>
            </w:r>
          </w:p>
          <w:p w:rsidR="00357CAD" w:rsidRDefault="00357CAD" w:rsidP="00624816">
            <w:pPr>
              <w:numPr>
                <w:ilvl w:val="0"/>
                <w:numId w:val="3"/>
              </w:numPr>
              <w:spacing w:line="360" w:lineRule="auto"/>
              <w:rPr>
                <w:sz w:val="24"/>
              </w:rPr>
            </w:pPr>
            <w:r>
              <w:rPr>
                <w:rFonts w:hint="eastAsia"/>
                <w:i/>
                <w:sz w:val="24"/>
              </w:rPr>
              <w:t>A Multimedia Approach to ICC</w:t>
            </w:r>
            <w:r>
              <w:rPr>
                <w:rFonts w:hint="eastAsia"/>
                <w:sz w:val="24"/>
              </w:rPr>
              <w:t>（Higher Education Press, 2009）</w:t>
            </w:r>
          </w:p>
          <w:p w:rsidR="00357CAD" w:rsidRDefault="00357CAD" w:rsidP="00624816">
            <w:pPr>
              <w:numPr>
                <w:ilvl w:val="0"/>
                <w:numId w:val="4"/>
              </w:numPr>
              <w:spacing w:line="360" w:lineRule="auto"/>
            </w:pPr>
            <w:r>
              <w:rPr>
                <w:rFonts w:hint="eastAsia"/>
                <w:i/>
                <w:sz w:val="24"/>
              </w:rPr>
              <w:t>ICC and Foreign Language Education</w:t>
            </w:r>
            <w:r>
              <w:rPr>
                <w:rFonts w:hint="eastAsia"/>
                <w:sz w:val="24"/>
              </w:rPr>
              <w:t>（HUST Press, 2006）</w:t>
            </w:r>
          </w:p>
          <w:p w:rsidR="00357CAD" w:rsidRDefault="00357CAD" w:rsidP="00624816">
            <w:pPr>
              <w:numPr>
                <w:ilvl w:val="0"/>
                <w:numId w:val="4"/>
              </w:numPr>
              <w:spacing w:line="360" w:lineRule="auto"/>
            </w:pPr>
            <w:r>
              <w:rPr>
                <w:rFonts w:hint="eastAsia"/>
                <w:i/>
                <w:sz w:val="24"/>
              </w:rPr>
              <w:t>Foreign Culture and ICC</w:t>
            </w:r>
            <w:r>
              <w:rPr>
                <w:rFonts w:hint="eastAsia"/>
                <w:sz w:val="24"/>
              </w:rPr>
              <w:t>（HUST Press, 2008）</w:t>
            </w:r>
          </w:p>
        </w:tc>
      </w:tr>
      <w:tr w:rsidR="00357CAD" w:rsidTr="00357CAD">
        <w:trPr>
          <w:trHeight w:val="4507"/>
        </w:trPr>
        <w:tc>
          <w:tcPr>
            <w:tcW w:w="9475" w:type="dxa"/>
            <w:gridSpan w:val="10"/>
            <w:tcBorders>
              <w:top w:val="single" w:sz="4" w:space="0" w:color="auto"/>
              <w:left w:val="single" w:sz="4" w:space="0" w:color="auto"/>
              <w:bottom w:val="single" w:sz="4" w:space="0" w:color="auto"/>
              <w:right w:val="single" w:sz="4" w:space="0" w:color="auto"/>
            </w:tcBorders>
          </w:tcPr>
          <w:p w:rsidR="00357CAD" w:rsidRDefault="00357CAD">
            <w:pPr>
              <w:rPr>
                <w:b/>
                <w:sz w:val="24"/>
                <w:szCs w:val="24"/>
              </w:rPr>
            </w:pPr>
            <w:r>
              <w:rPr>
                <w:rFonts w:hint="eastAsia"/>
                <w:b/>
                <w:sz w:val="24"/>
                <w:szCs w:val="24"/>
              </w:rPr>
              <w:lastRenderedPageBreak/>
              <w:t>Course Objectives:</w:t>
            </w:r>
          </w:p>
          <w:p w:rsidR="00357CAD" w:rsidRDefault="00357CAD" w:rsidP="00624816">
            <w:pPr>
              <w:numPr>
                <w:ilvl w:val="0"/>
                <w:numId w:val="5"/>
              </w:numPr>
              <w:rPr>
                <w:color w:val="000000"/>
                <w:szCs w:val="27"/>
              </w:rPr>
            </w:pPr>
            <w:r>
              <w:rPr>
                <w:rFonts w:hint="eastAsia"/>
              </w:rPr>
              <w:t>develop students</w:t>
            </w:r>
            <w:proofErr w:type="gramStart"/>
            <w:r>
              <w:rPr>
                <w:rFonts w:hint="eastAsia"/>
              </w:rPr>
              <w:t>’</w:t>
            </w:r>
            <w:proofErr w:type="gramEnd"/>
            <w:r>
              <w:rPr>
                <w:rFonts w:hint="eastAsia"/>
              </w:rPr>
              <w:t xml:space="preserve"> intercultural awareness and global understanding</w:t>
            </w:r>
          </w:p>
          <w:p w:rsidR="00357CAD" w:rsidRDefault="00357CAD" w:rsidP="00624816">
            <w:pPr>
              <w:numPr>
                <w:ilvl w:val="0"/>
                <w:numId w:val="5"/>
              </w:numPr>
              <w:rPr>
                <w:color w:val="000000"/>
                <w:szCs w:val="27"/>
              </w:rPr>
            </w:pPr>
            <w:r>
              <w:rPr>
                <w:rFonts w:hint="eastAsia"/>
                <w:color w:val="000000"/>
                <w:szCs w:val="27"/>
              </w:rPr>
              <w:t>inform students of the major research areas in intercultural communication at home and abroad;</w:t>
            </w:r>
          </w:p>
          <w:p w:rsidR="00357CAD" w:rsidRDefault="00357CAD" w:rsidP="00624816">
            <w:pPr>
              <w:numPr>
                <w:ilvl w:val="0"/>
                <w:numId w:val="5"/>
              </w:numPr>
            </w:pPr>
            <w:r>
              <w:rPr>
                <w:rFonts w:hint="eastAsia"/>
              </w:rPr>
              <w:t>help students to understand and practice the basic research methods in intercultural communication</w:t>
            </w:r>
          </w:p>
          <w:p w:rsidR="00357CAD" w:rsidRDefault="00357CAD">
            <w:pPr>
              <w:rPr>
                <w:sz w:val="24"/>
                <w:szCs w:val="24"/>
              </w:rPr>
            </w:pPr>
          </w:p>
          <w:p w:rsidR="00357CAD" w:rsidRDefault="00357CAD">
            <w:pPr>
              <w:rPr>
                <w:b/>
                <w:sz w:val="24"/>
                <w:szCs w:val="24"/>
              </w:rPr>
            </w:pPr>
            <w:r>
              <w:rPr>
                <w:rFonts w:hint="eastAsia"/>
                <w:b/>
                <w:sz w:val="24"/>
                <w:szCs w:val="24"/>
              </w:rPr>
              <w:t>Syllabus</w:t>
            </w:r>
          </w:p>
          <w:p w:rsidR="00357CAD" w:rsidRDefault="00357CAD">
            <w:pPr>
              <w:spacing w:line="360" w:lineRule="auto"/>
              <w:ind w:firstLineChars="50" w:firstLine="120"/>
              <w:rPr>
                <w:bCs w:val="0"/>
                <w:sz w:val="24"/>
                <w:szCs w:val="24"/>
              </w:rPr>
            </w:pPr>
            <w:r>
              <w:rPr>
                <w:rFonts w:hint="eastAsia"/>
                <w:bCs w:val="0"/>
                <w:sz w:val="24"/>
                <w:szCs w:val="24"/>
              </w:rPr>
              <w:t>1. Culture, communication, intercultural communication</w:t>
            </w:r>
          </w:p>
          <w:p w:rsidR="00357CAD" w:rsidRDefault="00357CAD">
            <w:pPr>
              <w:spacing w:line="360" w:lineRule="auto"/>
              <w:ind w:firstLineChars="200" w:firstLine="480"/>
              <w:rPr>
                <w:sz w:val="24"/>
                <w:szCs w:val="24"/>
              </w:rPr>
            </w:pPr>
            <w:r>
              <w:rPr>
                <w:rFonts w:hint="eastAsia"/>
                <w:sz w:val="24"/>
                <w:szCs w:val="24"/>
              </w:rPr>
              <w:t>1.1  Culture</w:t>
            </w:r>
          </w:p>
          <w:p w:rsidR="00357CAD" w:rsidRDefault="00357CAD">
            <w:pPr>
              <w:spacing w:line="360" w:lineRule="auto"/>
              <w:ind w:firstLineChars="200" w:firstLine="480"/>
              <w:rPr>
                <w:sz w:val="24"/>
                <w:szCs w:val="24"/>
              </w:rPr>
            </w:pPr>
            <w:r>
              <w:rPr>
                <w:rFonts w:hint="eastAsia"/>
                <w:sz w:val="24"/>
                <w:szCs w:val="24"/>
              </w:rPr>
              <w:t>1.2 Communication</w:t>
            </w:r>
          </w:p>
          <w:p w:rsidR="00357CAD" w:rsidRDefault="00357CAD">
            <w:pPr>
              <w:spacing w:line="360" w:lineRule="auto"/>
              <w:ind w:firstLineChars="200" w:firstLine="480"/>
              <w:rPr>
                <w:sz w:val="24"/>
                <w:szCs w:val="24"/>
              </w:rPr>
            </w:pPr>
            <w:r>
              <w:rPr>
                <w:rFonts w:hint="eastAsia"/>
                <w:sz w:val="24"/>
                <w:szCs w:val="24"/>
              </w:rPr>
              <w:t>1.3 Intercultural communication</w:t>
            </w:r>
          </w:p>
          <w:p w:rsidR="00357CAD" w:rsidRDefault="00357CAD">
            <w:pPr>
              <w:spacing w:line="360" w:lineRule="auto"/>
              <w:ind w:firstLineChars="200" w:firstLine="480"/>
              <w:rPr>
                <w:sz w:val="24"/>
                <w:szCs w:val="24"/>
              </w:rPr>
            </w:pPr>
            <w:r>
              <w:rPr>
                <w:rFonts w:hint="eastAsia"/>
                <w:sz w:val="24"/>
                <w:szCs w:val="24"/>
              </w:rPr>
              <w:t>1.4 Major research areas at home and abroad</w:t>
            </w:r>
          </w:p>
          <w:p w:rsidR="00357CAD" w:rsidRDefault="00357CAD">
            <w:pPr>
              <w:spacing w:line="360" w:lineRule="auto"/>
              <w:ind w:firstLineChars="100" w:firstLine="240"/>
              <w:rPr>
                <w:sz w:val="24"/>
                <w:szCs w:val="24"/>
              </w:rPr>
            </w:pPr>
            <w:r>
              <w:rPr>
                <w:rFonts w:hint="eastAsia"/>
                <w:bCs w:val="0"/>
                <w:sz w:val="24"/>
                <w:szCs w:val="24"/>
              </w:rPr>
              <w:t>2. Cultural value orientations</w:t>
            </w:r>
          </w:p>
          <w:p w:rsidR="00357CAD" w:rsidRDefault="00357CAD">
            <w:pPr>
              <w:spacing w:line="360" w:lineRule="auto"/>
              <w:ind w:left="482"/>
              <w:rPr>
                <w:sz w:val="24"/>
                <w:szCs w:val="24"/>
              </w:rPr>
            </w:pPr>
            <w:r>
              <w:rPr>
                <w:rFonts w:hint="eastAsia"/>
                <w:sz w:val="24"/>
                <w:szCs w:val="24"/>
              </w:rPr>
              <w:t xml:space="preserve">2.1 </w:t>
            </w:r>
            <w:proofErr w:type="spellStart"/>
            <w:r>
              <w:rPr>
                <w:rFonts w:hint="eastAsia"/>
                <w:sz w:val="24"/>
                <w:szCs w:val="24"/>
              </w:rPr>
              <w:t>Kluckhohn</w:t>
            </w:r>
            <w:proofErr w:type="spellEnd"/>
            <w:r>
              <w:rPr>
                <w:rFonts w:hint="eastAsia"/>
                <w:sz w:val="24"/>
                <w:szCs w:val="24"/>
              </w:rPr>
              <w:t xml:space="preserve"> and </w:t>
            </w:r>
            <w:proofErr w:type="spellStart"/>
            <w:r>
              <w:rPr>
                <w:rFonts w:hint="eastAsia"/>
                <w:sz w:val="24"/>
                <w:szCs w:val="24"/>
              </w:rPr>
              <w:t>Strodbeck</w:t>
            </w:r>
            <w:proofErr w:type="spellEnd"/>
            <w:proofErr w:type="gramStart"/>
            <w:r>
              <w:rPr>
                <w:rFonts w:hint="eastAsia"/>
                <w:sz w:val="24"/>
                <w:szCs w:val="24"/>
              </w:rPr>
              <w:t>’</w:t>
            </w:r>
            <w:proofErr w:type="gramEnd"/>
            <w:r>
              <w:rPr>
                <w:rFonts w:hint="eastAsia"/>
                <w:sz w:val="24"/>
                <w:szCs w:val="24"/>
              </w:rPr>
              <w:t>s model</w:t>
            </w:r>
          </w:p>
          <w:p w:rsidR="00357CAD" w:rsidRDefault="00357CAD">
            <w:pPr>
              <w:spacing w:line="360" w:lineRule="auto"/>
              <w:ind w:left="482"/>
              <w:rPr>
                <w:sz w:val="24"/>
                <w:szCs w:val="24"/>
              </w:rPr>
            </w:pPr>
            <w:r>
              <w:rPr>
                <w:rFonts w:hint="eastAsia"/>
                <w:sz w:val="24"/>
                <w:szCs w:val="24"/>
              </w:rPr>
              <w:t xml:space="preserve">2.2 </w:t>
            </w:r>
            <w:proofErr w:type="spellStart"/>
            <w:r>
              <w:rPr>
                <w:rFonts w:hint="eastAsia"/>
                <w:sz w:val="24"/>
                <w:szCs w:val="24"/>
              </w:rPr>
              <w:t>Hofsted</w:t>
            </w:r>
            <w:proofErr w:type="spellEnd"/>
            <w:proofErr w:type="gramStart"/>
            <w:r>
              <w:rPr>
                <w:rFonts w:hint="eastAsia"/>
                <w:sz w:val="24"/>
                <w:szCs w:val="24"/>
              </w:rPr>
              <w:t>’</w:t>
            </w:r>
            <w:proofErr w:type="gramEnd"/>
            <w:r>
              <w:rPr>
                <w:rFonts w:hint="eastAsia"/>
                <w:sz w:val="24"/>
                <w:szCs w:val="24"/>
              </w:rPr>
              <w:t>s model</w:t>
            </w:r>
          </w:p>
          <w:p w:rsidR="00357CAD" w:rsidRDefault="00357CAD">
            <w:pPr>
              <w:spacing w:line="360" w:lineRule="auto"/>
              <w:ind w:left="482"/>
              <w:rPr>
                <w:sz w:val="24"/>
                <w:szCs w:val="24"/>
              </w:rPr>
            </w:pPr>
            <w:r>
              <w:rPr>
                <w:rFonts w:hint="eastAsia"/>
                <w:sz w:val="24"/>
                <w:szCs w:val="24"/>
              </w:rPr>
              <w:t>2.3 Hall</w:t>
            </w:r>
            <w:proofErr w:type="gramStart"/>
            <w:r>
              <w:rPr>
                <w:rFonts w:hint="eastAsia"/>
                <w:sz w:val="24"/>
                <w:szCs w:val="24"/>
              </w:rPr>
              <w:t>’</w:t>
            </w:r>
            <w:proofErr w:type="gramEnd"/>
            <w:r>
              <w:rPr>
                <w:rFonts w:hint="eastAsia"/>
                <w:sz w:val="24"/>
                <w:szCs w:val="24"/>
              </w:rPr>
              <w:t>s model</w:t>
            </w:r>
          </w:p>
          <w:p w:rsidR="00357CAD" w:rsidRDefault="00357CAD">
            <w:pPr>
              <w:spacing w:line="360" w:lineRule="auto"/>
              <w:ind w:firstLineChars="100" w:firstLine="240"/>
              <w:rPr>
                <w:bCs w:val="0"/>
                <w:sz w:val="24"/>
                <w:szCs w:val="24"/>
              </w:rPr>
            </w:pPr>
            <w:r>
              <w:rPr>
                <w:rFonts w:hint="eastAsia"/>
                <w:bCs w:val="0"/>
                <w:sz w:val="24"/>
                <w:szCs w:val="24"/>
              </w:rPr>
              <w:t>3. Intercultural adaptation and intercultural training</w:t>
            </w:r>
          </w:p>
          <w:p w:rsidR="00357CAD" w:rsidRDefault="00357CAD">
            <w:pPr>
              <w:spacing w:line="360" w:lineRule="auto"/>
              <w:ind w:firstLineChars="200" w:firstLine="480"/>
              <w:rPr>
                <w:sz w:val="24"/>
                <w:szCs w:val="24"/>
              </w:rPr>
            </w:pPr>
            <w:r>
              <w:rPr>
                <w:rFonts w:hint="eastAsia"/>
                <w:sz w:val="24"/>
                <w:szCs w:val="24"/>
              </w:rPr>
              <w:t>3.1 Cross-cultural adaptation</w:t>
            </w:r>
          </w:p>
          <w:p w:rsidR="00357CAD" w:rsidRDefault="00357CAD">
            <w:pPr>
              <w:spacing w:line="360" w:lineRule="auto"/>
              <w:ind w:left="482"/>
              <w:rPr>
                <w:sz w:val="24"/>
                <w:szCs w:val="24"/>
              </w:rPr>
            </w:pPr>
            <w:r>
              <w:rPr>
                <w:rFonts w:hint="eastAsia"/>
                <w:sz w:val="24"/>
                <w:szCs w:val="24"/>
              </w:rPr>
              <w:t>3.2 Reentry adaptation</w:t>
            </w:r>
          </w:p>
          <w:p w:rsidR="00357CAD" w:rsidRDefault="00357CAD">
            <w:pPr>
              <w:spacing w:line="360" w:lineRule="auto"/>
              <w:ind w:left="482"/>
              <w:rPr>
                <w:sz w:val="24"/>
                <w:szCs w:val="24"/>
              </w:rPr>
            </w:pPr>
            <w:r>
              <w:rPr>
                <w:rFonts w:hint="eastAsia"/>
                <w:sz w:val="24"/>
                <w:szCs w:val="24"/>
              </w:rPr>
              <w:t xml:space="preserve">3.3 Intercultural training </w:t>
            </w:r>
          </w:p>
          <w:p w:rsidR="00357CAD" w:rsidRDefault="00357CAD">
            <w:pPr>
              <w:spacing w:line="360" w:lineRule="auto"/>
              <w:ind w:firstLineChars="100" w:firstLine="240"/>
              <w:rPr>
                <w:sz w:val="24"/>
                <w:szCs w:val="24"/>
              </w:rPr>
            </w:pPr>
            <w:r>
              <w:rPr>
                <w:rFonts w:hint="eastAsia"/>
                <w:bCs w:val="0"/>
                <w:sz w:val="24"/>
                <w:szCs w:val="24"/>
              </w:rPr>
              <w:t>4. Language and Culture</w:t>
            </w:r>
          </w:p>
          <w:p w:rsidR="00357CAD" w:rsidRDefault="00357CAD">
            <w:pPr>
              <w:spacing w:line="360" w:lineRule="auto"/>
              <w:ind w:left="482"/>
              <w:rPr>
                <w:bCs w:val="0"/>
                <w:sz w:val="24"/>
                <w:szCs w:val="24"/>
              </w:rPr>
            </w:pPr>
            <w:r>
              <w:rPr>
                <w:rFonts w:hint="eastAsia"/>
                <w:bCs w:val="0"/>
                <w:sz w:val="24"/>
                <w:szCs w:val="24"/>
              </w:rPr>
              <w:t>4.1 Cross-cultural semantics</w:t>
            </w:r>
          </w:p>
          <w:p w:rsidR="00357CAD" w:rsidRDefault="00357CAD">
            <w:pPr>
              <w:spacing w:line="360" w:lineRule="auto"/>
              <w:ind w:left="482"/>
              <w:rPr>
                <w:bCs w:val="0"/>
                <w:sz w:val="24"/>
                <w:szCs w:val="24"/>
              </w:rPr>
            </w:pPr>
            <w:r>
              <w:rPr>
                <w:rFonts w:hint="eastAsia"/>
                <w:bCs w:val="0"/>
                <w:sz w:val="24"/>
                <w:szCs w:val="24"/>
              </w:rPr>
              <w:t>4.2 Cross-cultural syntax</w:t>
            </w:r>
          </w:p>
          <w:p w:rsidR="00357CAD" w:rsidRDefault="00357CAD">
            <w:pPr>
              <w:spacing w:line="360" w:lineRule="auto"/>
              <w:ind w:left="482"/>
              <w:rPr>
                <w:sz w:val="24"/>
                <w:szCs w:val="24"/>
              </w:rPr>
            </w:pPr>
            <w:r>
              <w:rPr>
                <w:rFonts w:hint="eastAsia"/>
                <w:bCs w:val="0"/>
                <w:sz w:val="24"/>
                <w:szCs w:val="24"/>
              </w:rPr>
              <w:t>4.3 Cross-cultural discourse</w:t>
            </w:r>
            <w:r>
              <w:rPr>
                <w:rFonts w:hint="eastAsia"/>
                <w:sz w:val="24"/>
                <w:szCs w:val="24"/>
              </w:rPr>
              <w:t xml:space="preserve">  </w:t>
            </w:r>
          </w:p>
          <w:p w:rsidR="00357CAD" w:rsidRDefault="00357CAD">
            <w:pPr>
              <w:spacing w:line="360" w:lineRule="auto"/>
              <w:ind w:firstLineChars="100" w:firstLine="240"/>
              <w:rPr>
                <w:bCs w:val="0"/>
                <w:sz w:val="24"/>
                <w:szCs w:val="24"/>
              </w:rPr>
            </w:pPr>
            <w:r>
              <w:rPr>
                <w:rFonts w:hint="eastAsia"/>
                <w:bCs w:val="0"/>
                <w:sz w:val="24"/>
                <w:szCs w:val="24"/>
              </w:rPr>
              <w:t>5. Cross-cultural pragmatics</w:t>
            </w:r>
          </w:p>
          <w:p w:rsidR="00357CAD" w:rsidRDefault="00357CAD">
            <w:pPr>
              <w:spacing w:line="360" w:lineRule="auto"/>
              <w:ind w:left="482"/>
              <w:rPr>
                <w:bCs w:val="0"/>
                <w:sz w:val="24"/>
                <w:szCs w:val="24"/>
              </w:rPr>
            </w:pPr>
            <w:r>
              <w:rPr>
                <w:rFonts w:hint="eastAsia"/>
                <w:sz w:val="24"/>
                <w:szCs w:val="24"/>
              </w:rPr>
              <w:t>5.1 Speech-acts across cultures</w:t>
            </w:r>
          </w:p>
          <w:p w:rsidR="00357CAD" w:rsidRDefault="00357CAD">
            <w:pPr>
              <w:spacing w:line="360" w:lineRule="auto"/>
              <w:ind w:left="482"/>
              <w:rPr>
                <w:sz w:val="24"/>
                <w:szCs w:val="24"/>
              </w:rPr>
            </w:pPr>
            <w:r>
              <w:rPr>
                <w:rFonts w:hint="eastAsia"/>
                <w:sz w:val="24"/>
                <w:szCs w:val="24"/>
              </w:rPr>
              <w:t>5.2 Face across cultures</w:t>
            </w:r>
          </w:p>
          <w:p w:rsidR="00357CAD" w:rsidRDefault="00357CAD">
            <w:pPr>
              <w:spacing w:line="360" w:lineRule="auto"/>
              <w:ind w:firstLineChars="100" w:firstLine="240"/>
              <w:rPr>
                <w:sz w:val="24"/>
                <w:szCs w:val="24"/>
              </w:rPr>
            </w:pPr>
            <w:r>
              <w:rPr>
                <w:rFonts w:hint="eastAsia"/>
                <w:bCs w:val="0"/>
                <w:sz w:val="24"/>
                <w:szCs w:val="24"/>
              </w:rPr>
              <w:t>6. Nonverbal communication</w:t>
            </w:r>
          </w:p>
          <w:p w:rsidR="00357CAD" w:rsidRDefault="00357CAD">
            <w:pPr>
              <w:spacing w:line="360" w:lineRule="auto"/>
              <w:ind w:left="482"/>
              <w:rPr>
                <w:bCs w:val="0"/>
                <w:sz w:val="24"/>
                <w:szCs w:val="24"/>
              </w:rPr>
            </w:pPr>
            <w:r>
              <w:rPr>
                <w:rFonts w:hint="eastAsia"/>
                <w:sz w:val="24"/>
                <w:szCs w:val="24"/>
              </w:rPr>
              <w:t>6.1 Body language</w:t>
            </w:r>
          </w:p>
          <w:p w:rsidR="00357CAD" w:rsidRDefault="00357CAD">
            <w:pPr>
              <w:spacing w:line="360" w:lineRule="auto"/>
              <w:ind w:left="482"/>
              <w:rPr>
                <w:sz w:val="24"/>
                <w:szCs w:val="24"/>
              </w:rPr>
            </w:pPr>
            <w:r>
              <w:rPr>
                <w:rFonts w:hint="eastAsia"/>
                <w:sz w:val="24"/>
                <w:szCs w:val="24"/>
              </w:rPr>
              <w:t>6.2 Paralanguage</w:t>
            </w:r>
          </w:p>
          <w:p w:rsidR="00357CAD" w:rsidRDefault="00357CAD">
            <w:pPr>
              <w:spacing w:line="360" w:lineRule="auto"/>
              <w:ind w:left="482"/>
              <w:rPr>
                <w:sz w:val="24"/>
                <w:szCs w:val="24"/>
              </w:rPr>
            </w:pPr>
            <w:r>
              <w:rPr>
                <w:rFonts w:hint="eastAsia"/>
                <w:sz w:val="24"/>
                <w:szCs w:val="24"/>
              </w:rPr>
              <w:t>6.3 Object language</w:t>
            </w:r>
          </w:p>
          <w:p w:rsidR="00357CAD" w:rsidRDefault="00357CAD">
            <w:pPr>
              <w:spacing w:line="360" w:lineRule="auto"/>
              <w:ind w:left="482"/>
              <w:rPr>
                <w:sz w:val="24"/>
                <w:szCs w:val="24"/>
              </w:rPr>
            </w:pPr>
            <w:r>
              <w:rPr>
                <w:rFonts w:hint="eastAsia"/>
                <w:sz w:val="24"/>
                <w:szCs w:val="24"/>
              </w:rPr>
              <w:lastRenderedPageBreak/>
              <w:t>6.4 Environmental language</w:t>
            </w:r>
          </w:p>
          <w:p w:rsidR="00357CAD" w:rsidRDefault="00357CAD">
            <w:pPr>
              <w:spacing w:line="360" w:lineRule="auto"/>
              <w:ind w:firstLineChars="50" w:firstLine="120"/>
              <w:rPr>
                <w:sz w:val="24"/>
                <w:szCs w:val="24"/>
              </w:rPr>
            </w:pPr>
            <w:r>
              <w:rPr>
                <w:rFonts w:hint="eastAsia"/>
                <w:bCs w:val="0"/>
                <w:sz w:val="24"/>
                <w:szCs w:val="24"/>
              </w:rPr>
              <w:t>7. Intercultural communicative competence</w:t>
            </w:r>
          </w:p>
          <w:p w:rsidR="00357CAD" w:rsidRDefault="00357CAD">
            <w:pPr>
              <w:spacing w:line="360" w:lineRule="auto"/>
              <w:ind w:left="482"/>
              <w:rPr>
                <w:sz w:val="24"/>
                <w:szCs w:val="24"/>
              </w:rPr>
            </w:pPr>
            <w:r>
              <w:rPr>
                <w:rFonts w:hint="eastAsia"/>
                <w:sz w:val="24"/>
                <w:szCs w:val="24"/>
              </w:rPr>
              <w:t>7.1 Definitions</w:t>
            </w:r>
          </w:p>
          <w:p w:rsidR="00357CAD" w:rsidRDefault="00357CAD">
            <w:pPr>
              <w:spacing w:line="360" w:lineRule="auto"/>
              <w:ind w:left="482"/>
              <w:rPr>
                <w:sz w:val="24"/>
                <w:szCs w:val="24"/>
              </w:rPr>
            </w:pPr>
            <w:r>
              <w:rPr>
                <w:rFonts w:hint="eastAsia"/>
                <w:sz w:val="24"/>
                <w:szCs w:val="24"/>
              </w:rPr>
              <w:t>7.2 Models</w:t>
            </w:r>
          </w:p>
          <w:p w:rsidR="00357CAD" w:rsidRDefault="00357CAD">
            <w:pPr>
              <w:spacing w:line="360" w:lineRule="auto"/>
              <w:ind w:left="482"/>
              <w:rPr>
                <w:bCs w:val="0"/>
                <w:sz w:val="24"/>
                <w:szCs w:val="24"/>
              </w:rPr>
            </w:pPr>
            <w:r>
              <w:rPr>
                <w:rFonts w:hint="eastAsia"/>
                <w:sz w:val="24"/>
                <w:szCs w:val="24"/>
              </w:rPr>
              <w:t xml:space="preserve">7.3 Components </w:t>
            </w:r>
          </w:p>
          <w:p w:rsidR="00357CAD" w:rsidRDefault="00357CAD">
            <w:pPr>
              <w:spacing w:line="360" w:lineRule="auto"/>
              <w:ind w:left="482"/>
              <w:rPr>
                <w:sz w:val="24"/>
                <w:szCs w:val="24"/>
              </w:rPr>
            </w:pPr>
            <w:r>
              <w:rPr>
                <w:rFonts w:hint="eastAsia"/>
                <w:sz w:val="24"/>
                <w:szCs w:val="24"/>
              </w:rPr>
              <w:t>7.4 Assessment</w:t>
            </w:r>
          </w:p>
          <w:p w:rsidR="00357CAD" w:rsidRDefault="00357CAD">
            <w:pPr>
              <w:spacing w:line="360" w:lineRule="auto"/>
              <w:ind w:firstLineChars="100" w:firstLine="240"/>
              <w:rPr>
                <w:bCs w:val="0"/>
                <w:sz w:val="24"/>
                <w:szCs w:val="24"/>
              </w:rPr>
            </w:pPr>
            <w:r>
              <w:rPr>
                <w:rFonts w:hint="eastAsia"/>
                <w:bCs w:val="0"/>
                <w:sz w:val="24"/>
                <w:szCs w:val="24"/>
              </w:rPr>
              <w:t>8. Cultivation of ICC in foreign language program</w:t>
            </w:r>
          </w:p>
          <w:p w:rsidR="00357CAD" w:rsidRDefault="00357CAD">
            <w:pPr>
              <w:spacing w:line="360" w:lineRule="auto"/>
              <w:ind w:firstLineChars="200" w:firstLine="480"/>
              <w:rPr>
                <w:sz w:val="24"/>
                <w:szCs w:val="24"/>
              </w:rPr>
            </w:pPr>
            <w:r>
              <w:rPr>
                <w:rFonts w:hint="eastAsia"/>
                <w:sz w:val="24"/>
                <w:szCs w:val="24"/>
              </w:rPr>
              <w:t>8.1 Objectives of culture teaching</w:t>
            </w:r>
          </w:p>
          <w:p w:rsidR="00357CAD" w:rsidRDefault="00357CAD">
            <w:pPr>
              <w:spacing w:line="360" w:lineRule="auto"/>
              <w:ind w:left="482"/>
              <w:rPr>
                <w:sz w:val="24"/>
                <w:szCs w:val="24"/>
              </w:rPr>
            </w:pPr>
            <w:r>
              <w:rPr>
                <w:rFonts w:hint="eastAsia"/>
                <w:sz w:val="24"/>
                <w:szCs w:val="24"/>
              </w:rPr>
              <w:t>8.2 Contents of culture teaching</w:t>
            </w:r>
          </w:p>
          <w:p w:rsidR="00357CAD" w:rsidRDefault="00357CAD">
            <w:pPr>
              <w:spacing w:line="360" w:lineRule="auto"/>
              <w:ind w:left="482"/>
              <w:rPr>
                <w:bCs w:val="0"/>
                <w:sz w:val="24"/>
                <w:szCs w:val="24"/>
              </w:rPr>
            </w:pPr>
            <w:r>
              <w:rPr>
                <w:rFonts w:hint="eastAsia"/>
                <w:sz w:val="24"/>
                <w:szCs w:val="24"/>
              </w:rPr>
              <w:t xml:space="preserve">8.3 Methods of culture teaching </w:t>
            </w:r>
          </w:p>
          <w:p w:rsidR="00357CAD" w:rsidRDefault="00357CAD">
            <w:pPr>
              <w:spacing w:line="360" w:lineRule="auto"/>
              <w:ind w:firstLineChars="100" w:firstLine="240"/>
              <w:rPr>
                <w:sz w:val="24"/>
                <w:szCs w:val="24"/>
              </w:rPr>
            </w:pPr>
          </w:p>
        </w:tc>
      </w:tr>
      <w:tr w:rsidR="00357CAD" w:rsidTr="00357CAD">
        <w:tc>
          <w:tcPr>
            <w:tcW w:w="9475" w:type="dxa"/>
            <w:gridSpan w:val="10"/>
            <w:tcBorders>
              <w:top w:val="single" w:sz="4" w:space="0" w:color="auto"/>
              <w:left w:val="single" w:sz="4" w:space="0" w:color="auto"/>
              <w:bottom w:val="single" w:sz="4" w:space="0" w:color="auto"/>
              <w:right w:val="single" w:sz="4" w:space="0" w:color="auto"/>
            </w:tcBorders>
            <w:hideMark/>
          </w:tcPr>
          <w:p w:rsidR="00357CAD" w:rsidRDefault="00357CAD">
            <w:pPr>
              <w:spacing w:line="360" w:lineRule="auto"/>
              <w:ind w:firstLineChars="100" w:firstLine="241"/>
              <w:rPr>
                <w:b/>
                <w:bCs w:val="0"/>
                <w:sz w:val="24"/>
                <w:szCs w:val="24"/>
              </w:rPr>
            </w:pPr>
            <w:r>
              <w:rPr>
                <w:rFonts w:hint="eastAsia"/>
                <w:b/>
                <w:bCs w:val="0"/>
                <w:sz w:val="24"/>
                <w:szCs w:val="24"/>
              </w:rPr>
              <w:lastRenderedPageBreak/>
              <w:t xml:space="preserve">Textbooks： </w:t>
            </w:r>
          </w:p>
          <w:p w:rsidR="00357CAD" w:rsidRDefault="00357CAD" w:rsidP="00624816">
            <w:pPr>
              <w:numPr>
                <w:ilvl w:val="0"/>
                <w:numId w:val="6"/>
              </w:numPr>
              <w:rPr>
                <w:bCs w:val="0"/>
              </w:rPr>
            </w:pPr>
            <w:r>
              <w:rPr>
                <w:rFonts w:hint="eastAsia"/>
                <w:bCs w:val="0"/>
              </w:rPr>
              <w:t>陈俊森、樊葳葳、钟华，2005，跨文化交际与外语教育[M]，武汉：华中科技大学出版社。</w:t>
            </w:r>
          </w:p>
          <w:p w:rsidR="00357CAD" w:rsidRDefault="00357CAD" w:rsidP="00624816">
            <w:pPr>
              <w:numPr>
                <w:ilvl w:val="0"/>
                <w:numId w:val="6"/>
              </w:numPr>
              <w:rPr>
                <w:bCs w:val="0"/>
              </w:rPr>
            </w:pPr>
            <w:r>
              <w:rPr>
                <w:rFonts w:hint="eastAsia"/>
                <w:bCs w:val="0"/>
              </w:rPr>
              <w:t>胡文仲，1999，跨文化交际学概论[M]，北京：外语教学与研究出版社。</w:t>
            </w:r>
          </w:p>
          <w:p w:rsidR="00357CAD" w:rsidRDefault="00357CAD" w:rsidP="00624816">
            <w:pPr>
              <w:numPr>
                <w:ilvl w:val="0"/>
                <w:numId w:val="6"/>
              </w:numPr>
              <w:rPr>
                <w:bCs w:val="0"/>
                <w:sz w:val="28"/>
                <w:szCs w:val="28"/>
              </w:rPr>
            </w:pPr>
            <w:r>
              <w:rPr>
                <w:rFonts w:hint="eastAsia"/>
                <w:bCs w:val="0"/>
              </w:rPr>
              <w:t xml:space="preserve">Chen, G. M &amp;.W. J. </w:t>
            </w:r>
            <w:proofErr w:type="spellStart"/>
            <w:r>
              <w:rPr>
                <w:rFonts w:hint="eastAsia"/>
                <w:bCs w:val="0"/>
              </w:rPr>
              <w:t>Starosta</w:t>
            </w:r>
            <w:proofErr w:type="spellEnd"/>
            <w:r>
              <w:rPr>
                <w:rFonts w:hint="eastAsia"/>
                <w:bCs w:val="0"/>
              </w:rPr>
              <w:t>, 2007，</w:t>
            </w:r>
            <w:r>
              <w:rPr>
                <w:rFonts w:hint="eastAsia"/>
                <w:bCs w:val="0"/>
                <w:i/>
              </w:rPr>
              <w:t>Foundations of Intercultural Communication,</w:t>
            </w:r>
            <w:r>
              <w:rPr>
                <w:rFonts w:hint="eastAsia"/>
                <w:bCs w:val="0"/>
              </w:rPr>
              <w:t xml:space="preserve"> </w:t>
            </w:r>
            <w:smartTag w:uri="urn:schemas-microsoft-com:office:smarttags" w:element="place">
              <w:smartTag w:uri="urn:schemas-microsoft-com:office:smarttags" w:element="City">
                <w:r>
                  <w:rPr>
                    <w:rFonts w:hint="eastAsia"/>
                    <w:bCs w:val="0"/>
                  </w:rPr>
                  <w:t>Shanghai</w:t>
                </w:r>
              </w:smartTag>
            </w:smartTag>
            <w:r>
              <w:rPr>
                <w:rFonts w:hint="eastAsia"/>
                <w:bCs w:val="0"/>
              </w:rPr>
              <w:t>: Shanghai Foreign Language Education Press.</w:t>
            </w:r>
          </w:p>
          <w:p w:rsidR="00357CAD" w:rsidRDefault="00357CAD" w:rsidP="00624816">
            <w:pPr>
              <w:numPr>
                <w:ilvl w:val="0"/>
                <w:numId w:val="6"/>
              </w:numPr>
              <w:rPr>
                <w:bCs w:val="0"/>
                <w:sz w:val="28"/>
                <w:szCs w:val="28"/>
              </w:rPr>
            </w:pPr>
            <w:proofErr w:type="spellStart"/>
            <w:r>
              <w:rPr>
                <w:rFonts w:hint="eastAsia"/>
                <w:bCs w:val="0"/>
              </w:rPr>
              <w:t>L</w:t>
            </w:r>
            <w:r>
              <w:rPr>
                <w:rFonts w:hint="eastAsia"/>
              </w:rPr>
              <w:t>ustig</w:t>
            </w:r>
            <w:proofErr w:type="spellEnd"/>
            <w:r>
              <w:rPr>
                <w:rFonts w:hint="eastAsia"/>
              </w:rPr>
              <w:t xml:space="preserve"> &amp; </w:t>
            </w:r>
            <w:proofErr w:type="spellStart"/>
            <w:r>
              <w:rPr>
                <w:rFonts w:hint="eastAsia"/>
              </w:rPr>
              <w:t>Starosta</w:t>
            </w:r>
            <w:proofErr w:type="spellEnd"/>
            <w:r>
              <w:rPr>
                <w:rFonts w:hint="eastAsia"/>
              </w:rPr>
              <w:t>, 2007,</w:t>
            </w:r>
            <w:r>
              <w:rPr>
                <w:rFonts w:hint="eastAsia"/>
                <w:i/>
              </w:rPr>
              <w:t xml:space="preserve"> Intercultural Competence</w:t>
            </w:r>
            <w:r>
              <w:rPr>
                <w:rFonts w:hint="eastAsia"/>
                <w:bCs w:val="0"/>
                <w:i/>
              </w:rPr>
              <w:t>,</w:t>
            </w:r>
            <w:r>
              <w:rPr>
                <w:rFonts w:hint="eastAsia"/>
                <w:bCs w:val="0"/>
              </w:rPr>
              <w:t xml:space="preserve"> </w:t>
            </w:r>
            <w:smartTag w:uri="urn:schemas-microsoft-com:office:smarttags" w:element="place">
              <w:smartTag w:uri="urn:schemas-microsoft-com:office:smarttags" w:element="City">
                <w:r>
                  <w:rPr>
                    <w:rFonts w:hint="eastAsia"/>
                    <w:bCs w:val="0"/>
                  </w:rPr>
                  <w:t>Shanghai</w:t>
                </w:r>
              </w:smartTag>
            </w:smartTag>
            <w:r>
              <w:rPr>
                <w:rFonts w:hint="eastAsia"/>
                <w:bCs w:val="0"/>
              </w:rPr>
              <w:t>: Shanghai Foreign Language Education Press.</w:t>
            </w:r>
          </w:p>
        </w:tc>
      </w:tr>
      <w:tr w:rsidR="00357CAD" w:rsidTr="00357CAD">
        <w:trPr>
          <w:trHeight w:val="1106"/>
        </w:trPr>
        <w:tc>
          <w:tcPr>
            <w:tcW w:w="9475" w:type="dxa"/>
            <w:gridSpan w:val="10"/>
            <w:tcBorders>
              <w:top w:val="single" w:sz="4" w:space="0" w:color="auto"/>
              <w:left w:val="single" w:sz="4" w:space="0" w:color="auto"/>
              <w:bottom w:val="single" w:sz="4" w:space="0" w:color="auto"/>
              <w:right w:val="single" w:sz="4" w:space="0" w:color="auto"/>
            </w:tcBorders>
            <w:hideMark/>
          </w:tcPr>
          <w:p w:rsidR="00357CAD" w:rsidRDefault="00357CAD">
            <w:pPr>
              <w:spacing w:line="360" w:lineRule="auto"/>
              <w:ind w:firstLineChars="100" w:firstLine="241"/>
              <w:rPr>
                <w:b/>
                <w:bCs w:val="0"/>
                <w:sz w:val="24"/>
                <w:szCs w:val="24"/>
              </w:rPr>
            </w:pPr>
            <w:r>
              <w:rPr>
                <w:rFonts w:hint="eastAsia"/>
                <w:b/>
                <w:bCs w:val="0"/>
                <w:sz w:val="24"/>
                <w:szCs w:val="24"/>
              </w:rPr>
              <w:t>References:</w:t>
            </w:r>
          </w:p>
          <w:p w:rsidR="00357CAD" w:rsidRDefault="00357CAD" w:rsidP="00624816">
            <w:pPr>
              <w:numPr>
                <w:ilvl w:val="0"/>
                <w:numId w:val="3"/>
              </w:numPr>
              <w:rPr>
                <w:bCs w:val="0"/>
              </w:rPr>
            </w:pPr>
            <w:r>
              <w:rPr>
                <w:rFonts w:hint="eastAsia"/>
                <w:bCs w:val="0"/>
              </w:rPr>
              <w:t xml:space="preserve">Davis, L. 2001. </w:t>
            </w:r>
            <w:r>
              <w:rPr>
                <w:rFonts w:hint="eastAsia"/>
                <w:bCs w:val="0"/>
                <w:i/>
              </w:rPr>
              <w:t>Doing Culture: Cross-Cultural Communication in Action.</w:t>
            </w:r>
            <w:r>
              <w:rPr>
                <w:rFonts w:hint="eastAsia"/>
                <w:bCs w:val="0"/>
              </w:rPr>
              <w:t xml:space="preserve"> </w:t>
            </w:r>
            <w:smartTag w:uri="urn:schemas-microsoft-com:office:smarttags" w:element="place">
              <w:smartTag w:uri="urn:schemas-microsoft-com:office:smarttags" w:element="City">
                <w:r>
                  <w:rPr>
                    <w:rFonts w:hint="eastAsia"/>
                    <w:bCs w:val="0"/>
                  </w:rPr>
                  <w:t>Beijing</w:t>
                </w:r>
              </w:smartTag>
            </w:smartTag>
            <w:r>
              <w:rPr>
                <w:rFonts w:hint="eastAsia"/>
                <w:bCs w:val="0"/>
              </w:rPr>
              <w:t>: Foreign Language Teaching and Research Press.</w:t>
            </w:r>
          </w:p>
          <w:p w:rsidR="00357CAD" w:rsidRDefault="00357CAD" w:rsidP="00624816">
            <w:pPr>
              <w:numPr>
                <w:ilvl w:val="0"/>
                <w:numId w:val="3"/>
              </w:numPr>
              <w:rPr>
                <w:bCs w:val="0"/>
              </w:rPr>
            </w:pPr>
            <w:r>
              <w:rPr>
                <w:rFonts w:hint="eastAsia"/>
                <w:bCs w:val="0"/>
              </w:rPr>
              <w:t xml:space="preserve">Dodd, C. H. 2006. </w:t>
            </w:r>
            <w:r>
              <w:rPr>
                <w:rFonts w:hint="eastAsia"/>
                <w:bCs w:val="0"/>
                <w:i/>
              </w:rPr>
              <w:t>Dynamics of Intercultural Communication</w:t>
            </w:r>
            <w:r>
              <w:rPr>
                <w:rFonts w:hint="eastAsia"/>
                <w:bCs w:val="0"/>
              </w:rPr>
              <w:t xml:space="preserve"> (5</w:t>
            </w:r>
            <w:r>
              <w:rPr>
                <w:rFonts w:hint="eastAsia"/>
                <w:bCs w:val="0"/>
                <w:vertAlign w:val="superscript"/>
              </w:rPr>
              <w:t>th</w:t>
            </w:r>
            <w:r>
              <w:rPr>
                <w:rFonts w:hint="eastAsia"/>
                <w:bCs w:val="0"/>
              </w:rPr>
              <w:t xml:space="preserve">. </w:t>
            </w:r>
            <w:proofErr w:type="spellStart"/>
            <w:r>
              <w:rPr>
                <w:rFonts w:hint="eastAsia"/>
                <w:bCs w:val="0"/>
              </w:rPr>
              <w:t>Edn</w:t>
            </w:r>
            <w:proofErr w:type="spellEnd"/>
            <w:r>
              <w:rPr>
                <w:rFonts w:hint="eastAsia"/>
                <w:bCs w:val="0"/>
              </w:rPr>
              <w:t>). Shanghai: Shanghai Foreign Language Education Press.</w:t>
            </w:r>
          </w:p>
          <w:p w:rsidR="00357CAD" w:rsidRDefault="00357CAD" w:rsidP="00624816">
            <w:pPr>
              <w:numPr>
                <w:ilvl w:val="0"/>
                <w:numId w:val="3"/>
              </w:numPr>
              <w:rPr>
                <w:bCs w:val="0"/>
              </w:rPr>
            </w:pPr>
            <w:r>
              <w:rPr>
                <w:rFonts w:hint="eastAsia"/>
                <w:bCs w:val="0"/>
                <w:lang w:val="nl-BE"/>
              </w:rPr>
              <w:t xml:space="preserve">Gudykunst, W. B. &amp; Y. Y. Kim. 2007. </w:t>
            </w:r>
            <w:r>
              <w:rPr>
                <w:rFonts w:hint="eastAsia"/>
                <w:bCs w:val="0"/>
                <w:i/>
              </w:rPr>
              <w:t>Communicating with Strangers: An Approach to Intercultural Communication.</w:t>
            </w:r>
            <w:r>
              <w:rPr>
                <w:rFonts w:hint="eastAsia"/>
                <w:bCs w:val="0"/>
              </w:rPr>
              <w:t>(4</w:t>
            </w:r>
            <w:r>
              <w:rPr>
                <w:rFonts w:hint="eastAsia"/>
                <w:bCs w:val="0"/>
                <w:vertAlign w:val="superscript"/>
              </w:rPr>
              <w:t>th</w:t>
            </w:r>
            <w:r>
              <w:rPr>
                <w:rFonts w:hint="eastAsia"/>
                <w:bCs w:val="0"/>
              </w:rPr>
              <w:t xml:space="preserve">. </w:t>
            </w:r>
            <w:proofErr w:type="spellStart"/>
            <w:r>
              <w:rPr>
                <w:rFonts w:hint="eastAsia"/>
                <w:bCs w:val="0"/>
              </w:rPr>
              <w:t>Edn</w:t>
            </w:r>
            <w:proofErr w:type="spellEnd"/>
            <w:r>
              <w:rPr>
                <w:rFonts w:hint="eastAsia"/>
                <w:bCs w:val="0"/>
              </w:rPr>
              <w:t xml:space="preserve">) </w:t>
            </w:r>
            <w:smartTag w:uri="urn:schemas-microsoft-com:office:smarttags" w:element="place">
              <w:smartTag w:uri="urn:schemas-microsoft-com:office:smarttags" w:element="City">
                <w:r>
                  <w:rPr>
                    <w:rFonts w:hint="eastAsia"/>
                    <w:bCs w:val="0"/>
                  </w:rPr>
                  <w:t>Shanghai</w:t>
                </w:r>
              </w:smartTag>
            </w:smartTag>
            <w:r>
              <w:rPr>
                <w:rFonts w:hint="eastAsia"/>
                <w:bCs w:val="0"/>
              </w:rPr>
              <w:t>: Shanghai Foreign Language Education Press.</w:t>
            </w:r>
          </w:p>
          <w:p w:rsidR="00357CAD" w:rsidRDefault="00357CAD" w:rsidP="00624816">
            <w:pPr>
              <w:numPr>
                <w:ilvl w:val="0"/>
                <w:numId w:val="3"/>
              </w:numPr>
              <w:rPr>
                <w:bCs w:val="0"/>
              </w:rPr>
            </w:pPr>
            <w:proofErr w:type="spellStart"/>
            <w:r>
              <w:rPr>
                <w:rFonts w:hint="eastAsia"/>
                <w:bCs w:val="0"/>
              </w:rPr>
              <w:t>Gudykunst</w:t>
            </w:r>
            <w:proofErr w:type="spellEnd"/>
            <w:r>
              <w:rPr>
                <w:rFonts w:hint="eastAsia"/>
                <w:bCs w:val="0"/>
              </w:rPr>
              <w:t xml:space="preserve">, W. B. 2007. </w:t>
            </w:r>
            <w:r>
              <w:rPr>
                <w:rFonts w:hint="eastAsia"/>
                <w:bCs w:val="0"/>
                <w:i/>
              </w:rPr>
              <w:t>Cross-Cultural and Intercultural Communication.</w:t>
            </w:r>
            <w:r>
              <w:rPr>
                <w:rFonts w:hint="eastAsia"/>
                <w:bCs w:val="0"/>
              </w:rPr>
              <w:t xml:space="preserve"> Shanghai: Shanghai Foreign Language Education Press.</w:t>
            </w:r>
          </w:p>
          <w:p w:rsidR="00357CAD" w:rsidRDefault="00357CAD" w:rsidP="00624816">
            <w:pPr>
              <w:numPr>
                <w:ilvl w:val="0"/>
                <w:numId w:val="3"/>
              </w:numPr>
              <w:rPr>
                <w:bCs w:val="0"/>
              </w:rPr>
            </w:pPr>
            <w:proofErr w:type="spellStart"/>
            <w:r>
              <w:rPr>
                <w:rFonts w:hint="eastAsia"/>
                <w:bCs w:val="0"/>
              </w:rPr>
              <w:t>Hofstede</w:t>
            </w:r>
            <w:proofErr w:type="spellEnd"/>
            <w:r>
              <w:rPr>
                <w:rFonts w:hint="eastAsia"/>
                <w:bCs w:val="0"/>
              </w:rPr>
              <w:t xml:space="preserve">, G. 2007. </w:t>
            </w:r>
            <w:r>
              <w:rPr>
                <w:rFonts w:hint="eastAsia"/>
                <w:bCs w:val="0"/>
                <w:i/>
              </w:rPr>
              <w:t>Culture</w:t>
            </w:r>
            <w:proofErr w:type="gramStart"/>
            <w:r>
              <w:rPr>
                <w:rFonts w:hint="eastAsia"/>
                <w:bCs w:val="0"/>
                <w:i/>
              </w:rPr>
              <w:t>’</w:t>
            </w:r>
            <w:proofErr w:type="gramEnd"/>
            <w:r>
              <w:rPr>
                <w:rFonts w:hint="eastAsia"/>
                <w:bCs w:val="0"/>
                <w:i/>
              </w:rPr>
              <w:t>s Consequences: Comparing Values, Behaviors, Institutions and Organizations across Nations.</w:t>
            </w:r>
            <w:r>
              <w:rPr>
                <w:rFonts w:hint="eastAsia"/>
                <w:bCs w:val="0"/>
              </w:rPr>
              <w:t xml:space="preserve"> (2</w:t>
            </w:r>
            <w:r>
              <w:rPr>
                <w:rFonts w:hint="eastAsia"/>
                <w:bCs w:val="0"/>
                <w:vertAlign w:val="superscript"/>
              </w:rPr>
              <w:t>nd</w:t>
            </w:r>
            <w:r>
              <w:rPr>
                <w:rFonts w:hint="eastAsia"/>
                <w:bCs w:val="0"/>
              </w:rPr>
              <w:t>. Edit). Shanghai: Shanghai Foreign Language Education Press.</w:t>
            </w:r>
          </w:p>
          <w:p w:rsidR="00357CAD" w:rsidRDefault="00357CAD" w:rsidP="00624816">
            <w:pPr>
              <w:numPr>
                <w:ilvl w:val="0"/>
                <w:numId w:val="3"/>
              </w:numPr>
            </w:pPr>
            <w:proofErr w:type="spellStart"/>
            <w:r>
              <w:rPr>
                <w:rFonts w:hint="eastAsia"/>
              </w:rPr>
              <w:t>Kramsch</w:t>
            </w:r>
            <w:proofErr w:type="spellEnd"/>
            <w:r>
              <w:rPr>
                <w:rFonts w:hint="eastAsia"/>
              </w:rPr>
              <w:t xml:space="preserve">, C. 1999, </w:t>
            </w:r>
            <w:r>
              <w:rPr>
                <w:rFonts w:hint="eastAsia"/>
                <w:i/>
                <w:iCs/>
              </w:rPr>
              <w:t>Context and Culture in Language Teaching.</w:t>
            </w:r>
            <w:r>
              <w:rPr>
                <w:rFonts w:hint="eastAsia"/>
              </w:rPr>
              <w:t xml:space="preserve"> </w:t>
            </w:r>
            <w:r>
              <w:rPr>
                <w:rFonts w:hint="eastAsia"/>
                <w:bCs w:val="0"/>
              </w:rPr>
              <w:t>Shanghai: Shanghai Foreign Language Education Press.</w:t>
            </w:r>
          </w:p>
          <w:p w:rsidR="00357CAD" w:rsidRDefault="00357CAD" w:rsidP="00624816">
            <w:pPr>
              <w:numPr>
                <w:ilvl w:val="0"/>
                <w:numId w:val="3"/>
              </w:numPr>
            </w:pPr>
            <w:proofErr w:type="spellStart"/>
            <w:r>
              <w:rPr>
                <w:rFonts w:hint="eastAsia"/>
                <w:bCs w:val="0"/>
              </w:rPr>
              <w:t>Kramsch</w:t>
            </w:r>
            <w:proofErr w:type="spellEnd"/>
            <w:r>
              <w:rPr>
                <w:rFonts w:hint="eastAsia"/>
                <w:bCs w:val="0"/>
              </w:rPr>
              <w:t xml:space="preserve">, C. 2000, </w:t>
            </w:r>
            <w:r>
              <w:rPr>
                <w:rFonts w:hint="eastAsia"/>
                <w:bCs w:val="0"/>
                <w:i/>
                <w:iCs/>
              </w:rPr>
              <w:t>Language and Culture</w:t>
            </w:r>
            <w:r>
              <w:rPr>
                <w:rFonts w:hint="eastAsia"/>
                <w:bCs w:val="0"/>
              </w:rPr>
              <w:t xml:space="preserve">, </w:t>
            </w:r>
            <w:smartTag w:uri="urn:schemas-microsoft-com:office:smarttags" w:element="City">
              <w:r>
                <w:rPr>
                  <w:rFonts w:hint="eastAsia"/>
                  <w:bCs w:val="0"/>
                </w:rPr>
                <w:t>Shanghai</w:t>
              </w:r>
            </w:smartTag>
            <w:r>
              <w:rPr>
                <w:rFonts w:hint="eastAsia"/>
                <w:bCs w:val="0"/>
              </w:rPr>
              <w:t xml:space="preserve">: </w:t>
            </w:r>
            <w:smartTag w:uri="urn:schemas-microsoft-com:office:smarttags" w:element="place">
              <w:smartTag w:uri="urn:schemas-microsoft-com:office:smarttags" w:element="City">
                <w:r>
                  <w:rPr>
                    <w:rFonts w:hint="eastAsia"/>
                    <w:bCs w:val="0"/>
                  </w:rPr>
                  <w:t>Shanghai</w:t>
                </w:r>
              </w:smartTag>
            </w:smartTag>
            <w:r>
              <w:rPr>
                <w:rFonts w:hint="eastAsia"/>
                <w:bCs w:val="0"/>
              </w:rPr>
              <w:t xml:space="preserve"> Foreign Language Education Press.</w:t>
            </w:r>
          </w:p>
          <w:p w:rsidR="00357CAD" w:rsidRDefault="00357CAD" w:rsidP="00624816">
            <w:pPr>
              <w:numPr>
                <w:ilvl w:val="0"/>
                <w:numId w:val="3"/>
              </w:numPr>
              <w:rPr>
                <w:bCs w:val="0"/>
              </w:rPr>
            </w:pPr>
            <w:r>
              <w:rPr>
                <w:rFonts w:hint="eastAsia"/>
                <w:bCs w:val="0"/>
              </w:rPr>
              <w:t xml:space="preserve">Samovar, L. A. etc. 2000. </w:t>
            </w:r>
            <w:r>
              <w:rPr>
                <w:rFonts w:hint="eastAsia"/>
                <w:bCs w:val="0"/>
                <w:i/>
              </w:rPr>
              <w:t>Communication between Cultures.</w:t>
            </w:r>
            <w:r>
              <w:rPr>
                <w:rFonts w:hint="eastAsia"/>
                <w:bCs w:val="0"/>
              </w:rPr>
              <w:t xml:space="preserve"> </w:t>
            </w:r>
            <w:smartTag w:uri="urn:schemas-microsoft-com:office:smarttags" w:element="place">
              <w:smartTag w:uri="urn:schemas-microsoft-com:office:smarttags" w:element="City">
                <w:r>
                  <w:rPr>
                    <w:rFonts w:hint="eastAsia"/>
                    <w:bCs w:val="0"/>
                  </w:rPr>
                  <w:t>Beijing</w:t>
                </w:r>
              </w:smartTag>
            </w:smartTag>
            <w:r>
              <w:rPr>
                <w:rFonts w:hint="eastAsia"/>
                <w:bCs w:val="0"/>
              </w:rPr>
              <w:t xml:space="preserve">: Foreign Language </w:t>
            </w:r>
            <w:r>
              <w:rPr>
                <w:rFonts w:hint="eastAsia"/>
                <w:bCs w:val="0"/>
              </w:rPr>
              <w:lastRenderedPageBreak/>
              <w:t>Teaching and Research Press.</w:t>
            </w:r>
          </w:p>
          <w:p w:rsidR="00357CAD" w:rsidRDefault="00357CAD" w:rsidP="00624816">
            <w:pPr>
              <w:numPr>
                <w:ilvl w:val="0"/>
                <w:numId w:val="3"/>
              </w:numPr>
              <w:rPr>
                <w:bCs w:val="0"/>
              </w:rPr>
            </w:pPr>
            <w:proofErr w:type="spellStart"/>
            <w:r>
              <w:rPr>
                <w:rFonts w:hint="eastAsia"/>
                <w:bCs w:val="0"/>
              </w:rPr>
              <w:t>Scollon</w:t>
            </w:r>
            <w:proofErr w:type="spellEnd"/>
            <w:r>
              <w:rPr>
                <w:rFonts w:hint="eastAsia"/>
                <w:bCs w:val="0"/>
              </w:rPr>
              <w:t>, R，1995，</w:t>
            </w:r>
            <w:r>
              <w:rPr>
                <w:rFonts w:hint="eastAsia"/>
                <w:bCs w:val="0"/>
                <w:i/>
              </w:rPr>
              <w:t>Intercultural Communication: A Discourse Approach.</w:t>
            </w:r>
            <w:r>
              <w:rPr>
                <w:rFonts w:hint="eastAsia"/>
                <w:bCs w:val="0"/>
              </w:rPr>
              <w:t xml:space="preserve"> </w:t>
            </w:r>
            <w:smartTag w:uri="urn:schemas-microsoft-com:office:smarttags" w:element="place">
              <w:smartTag w:uri="urn:schemas-microsoft-com:office:smarttags" w:element="City">
                <w:r>
                  <w:rPr>
                    <w:rFonts w:hint="eastAsia"/>
                    <w:bCs w:val="0"/>
                  </w:rPr>
                  <w:t>Oxford</w:t>
                </w:r>
              </w:smartTag>
            </w:smartTag>
            <w:r>
              <w:rPr>
                <w:rFonts w:hint="eastAsia"/>
                <w:bCs w:val="0"/>
              </w:rPr>
              <w:t>: Blackwell.</w:t>
            </w:r>
          </w:p>
          <w:p w:rsidR="00357CAD" w:rsidRDefault="00357CAD" w:rsidP="00624816">
            <w:pPr>
              <w:numPr>
                <w:ilvl w:val="0"/>
                <w:numId w:val="3"/>
              </w:numPr>
              <w:rPr>
                <w:bCs w:val="0"/>
              </w:rPr>
            </w:pPr>
            <w:r>
              <w:rPr>
                <w:rFonts w:hint="eastAsia"/>
                <w:bCs w:val="0"/>
              </w:rPr>
              <w:t xml:space="preserve">Ting-Toomey, S. 2007. </w:t>
            </w:r>
            <w:r>
              <w:rPr>
                <w:rFonts w:hint="eastAsia"/>
                <w:bCs w:val="0"/>
                <w:i/>
              </w:rPr>
              <w:t>Communicating across Cultures.</w:t>
            </w:r>
            <w:r>
              <w:rPr>
                <w:rFonts w:hint="eastAsia"/>
                <w:bCs w:val="0"/>
              </w:rPr>
              <w:t xml:space="preserve"> Shanghai: Shanghai Foreign Language Education Press.</w:t>
            </w:r>
          </w:p>
          <w:p w:rsidR="00357CAD" w:rsidRDefault="00357CAD" w:rsidP="00624816">
            <w:pPr>
              <w:numPr>
                <w:ilvl w:val="0"/>
                <w:numId w:val="3"/>
              </w:numPr>
              <w:rPr>
                <w:bCs w:val="0"/>
              </w:rPr>
            </w:pPr>
            <w:r>
              <w:rPr>
                <w:rFonts w:hint="eastAsia"/>
                <w:bCs w:val="0"/>
              </w:rPr>
              <w:t xml:space="preserve">Varner, I. &amp; L. Beamer. 2006. </w:t>
            </w:r>
            <w:r>
              <w:rPr>
                <w:rFonts w:hint="eastAsia"/>
                <w:bCs w:val="0"/>
                <w:i/>
              </w:rPr>
              <w:t>Intercultural Communication in the Global Workplace.</w:t>
            </w:r>
            <w:r>
              <w:rPr>
                <w:rFonts w:hint="eastAsia"/>
                <w:bCs w:val="0"/>
              </w:rPr>
              <w:t xml:space="preserve"> (3</w:t>
            </w:r>
            <w:r>
              <w:rPr>
                <w:rFonts w:hint="eastAsia"/>
                <w:bCs w:val="0"/>
                <w:vertAlign w:val="superscript"/>
              </w:rPr>
              <w:t>rd</w:t>
            </w:r>
            <w:r>
              <w:rPr>
                <w:rFonts w:hint="eastAsia"/>
                <w:bCs w:val="0"/>
              </w:rPr>
              <w:t xml:space="preserve">. </w:t>
            </w:r>
            <w:proofErr w:type="spellStart"/>
            <w:r>
              <w:rPr>
                <w:rFonts w:hint="eastAsia"/>
                <w:bCs w:val="0"/>
              </w:rPr>
              <w:t>Edn</w:t>
            </w:r>
            <w:proofErr w:type="spellEnd"/>
            <w:r>
              <w:rPr>
                <w:rFonts w:hint="eastAsia"/>
                <w:bCs w:val="0"/>
              </w:rPr>
              <w:t>). Shanghai: Shanghai Foreign Language Education Press.</w:t>
            </w:r>
          </w:p>
          <w:p w:rsidR="00357CAD" w:rsidRDefault="00357CAD" w:rsidP="00624816">
            <w:pPr>
              <w:numPr>
                <w:ilvl w:val="0"/>
                <w:numId w:val="3"/>
              </w:numPr>
            </w:pPr>
            <w:r>
              <w:rPr>
                <w:rFonts w:hint="eastAsia"/>
              </w:rPr>
              <w:t>陈治安，《跨文化交际学理论与实践研究》，重庆大学出版社，2005</w:t>
            </w:r>
          </w:p>
          <w:p w:rsidR="00357CAD" w:rsidRDefault="00357CAD" w:rsidP="00624816">
            <w:pPr>
              <w:numPr>
                <w:ilvl w:val="0"/>
                <w:numId w:val="3"/>
              </w:numPr>
            </w:pPr>
            <w:r>
              <w:rPr>
                <w:rFonts w:hint="eastAsia"/>
              </w:rPr>
              <w:t>关</w:t>
            </w:r>
            <w:proofErr w:type="gramStart"/>
            <w:r>
              <w:rPr>
                <w:rFonts w:hint="eastAsia"/>
              </w:rPr>
              <w:t>世</w:t>
            </w:r>
            <w:proofErr w:type="gramEnd"/>
            <w:r>
              <w:rPr>
                <w:rFonts w:hint="eastAsia"/>
              </w:rPr>
              <w:t>杰，《跨文化交流学》，北京大学出版社，1995</w:t>
            </w:r>
          </w:p>
          <w:p w:rsidR="00357CAD" w:rsidRDefault="00357CAD" w:rsidP="00624816">
            <w:pPr>
              <w:numPr>
                <w:ilvl w:val="0"/>
                <w:numId w:val="3"/>
              </w:numPr>
            </w:pPr>
            <w:r>
              <w:rPr>
                <w:rFonts w:hint="eastAsia"/>
              </w:rPr>
              <w:t>贾玉新，《跨文化交际学》，上海外语教育出版社，1997</w:t>
            </w:r>
          </w:p>
          <w:p w:rsidR="00357CAD" w:rsidRDefault="00357CAD" w:rsidP="00624816">
            <w:pPr>
              <w:numPr>
                <w:ilvl w:val="0"/>
                <w:numId w:val="3"/>
              </w:numPr>
            </w:pPr>
            <w:r>
              <w:rPr>
                <w:rFonts w:hint="eastAsia"/>
              </w:rPr>
              <w:t>胡文仲，《超越文化的屏障》，外语教学与研究出版社，2002</w:t>
            </w:r>
          </w:p>
          <w:p w:rsidR="00357CAD" w:rsidRDefault="00357CAD" w:rsidP="00624816">
            <w:pPr>
              <w:numPr>
                <w:ilvl w:val="0"/>
                <w:numId w:val="3"/>
              </w:numPr>
            </w:pPr>
            <w:r>
              <w:rPr>
                <w:rFonts w:hint="eastAsia"/>
              </w:rPr>
              <w:t>胡文仲，《文化与交际》，外语教学与研究出版社，1994</w:t>
            </w:r>
          </w:p>
          <w:p w:rsidR="00357CAD" w:rsidRDefault="00357CAD" w:rsidP="00624816">
            <w:pPr>
              <w:numPr>
                <w:ilvl w:val="0"/>
                <w:numId w:val="3"/>
              </w:numPr>
            </w:pPr>
            <w:r>
              <w:rPr>
                <w:rFonts w:hint="eastAsia"/>
              </w:rPr>
              <w:t>胡文仲，《跨文化交际学选读》，湖南教育出版社，1990</w:t>
            </w:r>
          </w:p>
          <w:p w:rsidR="00357CAD" w:rsidRDefault="00357CAD" w:rsidP="00624816">
            <w:pPr>
              <w:numPr>
                <w:ilvl w:val="0"/>
                <w:numId w:val="3"/>
              </w:numPr>
            </w:pPr>
            <w:r>
              <w:rPr>
                <w:rFonts w:hint="eastAsia"/>
              </w:rPr>
              <w:t>胡文仲，《跨文化交际面面观》，外语教学与研究出版社，1999</w:t>
            </w:r>
          </w:p>
          <w:p w:rsidR="00357CAD" w:rsidRDefault="00357CAD" w:rsidP="00624816">
            <w:pPr>
              <w:numPr>
                <w:ilvl w:val="0"/>
                <w:numId w:val="3"/>
              </w:numPr>
            </w:pPr>
            <w:r>
              <w:rPr>
                <w:rFonts w:hint="eastAsia"/>
              </w:rPr>
              <w:t>林大津、谢朝群，《跨文化交际学：理论与实践》，福建人民出版社，2005</w:t>
            </w:r>
          </w:p>
          <w:p w:rsidR="00357CAD" w:rsidRDefault="00357CAD" w:rsidP="00624816">
            <w:pPr>
              <w:numPr>
                <w:ilvl w:val="0"/>
                <w:numId w:val="3"/>
              </w:numPr>
            </w:pPr>
            <w:r>
              <w:rPr>
                <w:rFonts w:hint="eastAsia"/>
              </w:rPr>
              <w:t>张爱琳，《跨文化交际》，重庆大学出版社，2003</w:t>
            </w:r>
          </w:p>
        </w:tc>
      </w:tr>
      <w:tr w:rsidR="00357CAD" w:rsidTr="00357CAD">
        <w:trPr>
          <w:trHeight w:val="5852"/>
        </w:trPr>
        <w:tc>
          <w:tcPr>
            <w:tcW w:w="9475" w:type="dxa"/>
            <w:gridSpan w:val="10"/>
            <w:tcBorders>
              <w:top w:val="single" w:sz="4" w:space="0" w:color="auto"/>
              <w:left w:val="single" w:sz="4" w:space="0" w:color="auto"/>
              <w:bottom w:val="single" w:sz="4" w:space="0" w:color="auto"/>
              <w:right w:val="single" w:sz="4" w:space="0" w:color="auto"/>
            </w:tcBorders>
            <w:hideMark/>
          </w:tcPr>
          <w:p w:rsidR="00357CAD" w:rsidRDefault="00357CAD">
            <w:pPr>
              <w:spacing w:line="360" w:lineRule="auto"/>
              <w:ind w:firstLineChars="100" w:firstLine="240"/>
              <w:rPr>
                <w:bCs w:val="0"/>
                <w:sz w:val="24"/>
                <w:szCs w:val="24"/>
              </w:rPr>
            </w:pPr>
            <w:r>
              <w:rPr>
                <w:rFonts w:hint="eastAsia"/>
                <w:bCs w:val="0"/>
                <w:sz w:val="24"/>
                <w:szCs w:val="24"/>
              </w:rPr>
              <w:lastRenderedPageBreak/>
              <w:t>本课程达到国际一流水平研究生课程水平的标志：</w:t>
            </w:r>
          </w:p>
          <w:p w:rsidR="00357CAD" w:rsidRDefault="00357CAD" w:rsidP="00624816">
            <w:pPr>
              <w:numPr>
                <w:ilvl w:val="0"/>
                <w:numId w:val="7"/>
              </w:numPr>
              <w:spacing w:line="360" w:lineRule="auto"/>
              <w:rPr>
                <w:bCs w:val="0"/>
                <w:sz w:val="24"/>
                <w:szCs w:val="24"/>
              </w:rPr>
            </w:pPr>
            <w:r>
              <w:rPr>
                <w:rFonts w:hint="eastAsia"/>
                <w:bCs w:val="0"/>
                <w:sz w:val="24"/>
                <w:szCs w:val="24"/>
              </w:rPr>
              <w:t>In the aspect of teachers</w:t>
            </w:r>
          </w:p>
          <w:p w:rsidR="00357CAD" w:rsidRDefault="00357CAD">
            <w:pPr>
              <w:spacing w:line="360" w:lineRule="auto"/>
              <w:ind w:leftChars="57" w:left="120" w:firstLineChars="200" w:firstLine="480"/>
              <w:rPr>
                <w:bCs w:val="0"/>
                <w:sz w:val="24"/>
                <w:szCs w:val="24"/>
              </w:rPr>
            </w:pPr>
            <w:r>
              <w:rPr>
                <w:rFonts w:hint="eastAsia"/>
                <w:bCs w:val="0"/>
                <w:sz w:val="24"/>
                <w:szCs w:val="24"/>
              </w:rPr>
              <w:t>This course involves five teachers, among whom there is one professor and four associate professors. Two of them have obtained PhD degrees while three of them have M.A. degrees. Two of them have studied in American universities as a visiting scholar, while one of them is going to visit American university this summer. All of the five teachers are engaged in the National Social Science Research Project.</w:t>
            </w:r>
          </w:p>
          <w:p w:rsidR="00357CAD" w:rsidRDefault="00357CAD" w:rsidP="00624816">
            <w:pPr>
              <w:numPr>
                <w:ilvl w:val="0"/>
                <w:numId w:val="7"/>
              </w:numPr>
              <w:spacing w:line="360" w:lineRule="auto"/>
              <w:rPr>
                <w:bCs w:val="0"/>
                <w:sz w:val="24"/>
                <w:szCs w:val="24"/>
              </w:rPr>
            </w:pPr>
            <w:r>
              <w:rPr>
                <w:rFonts w:hint="eastAsia"/>
                <w:bCs w:val="0"/>
                <w:sz w:val="24"/>
                <w:szCs w:val="24"/>
              </w:rPr>
              <w:t>In the aspect of teaching contents</w:t>
            </w:r>
          </w:p>
          <w:p w:rsidR="00357CAD" w:rsidRDefault="00357CAD">
            <w:pPr>
              <w:spacing w:line="360" w:lineRule="auto"/>
              <w:ind w:leftChars="57" w:left="120" w:firstLineChars="200" w:firstLine="480"/>
              <w:rPr>
                <w:bCs w:val="0"/>
                <w:sz w:val="24"/>
                <w:szCs w:val="24"/>
              </w:rPr>
            </w:pPr>
            <w:proofErr w:type="spellStart"/>
            <w:r>
              <w:rPr>
                <w:rFonts w:hint="eastAsia"/>
                <w:bCs w:val="0"/>
                <w:sz w:val="24"/>
                <w:szCs w:val="24"/>
              </w:rPr>
              <w:t>Huazhong</w:t>
            </w:r>
            <w:proofErr w:type="spellEnd"/>
            <w:r>
              <w:rPr>
                <w:rFonts w:hint="eastAsia"/>
                <w:bCs w:val="0"/>
                <w:sz w:val="24"/>
                <w:szCs w:val="24"/>
              </w:rPr>
              <w:t xml:space="preserve"> University of Science and Technology is the first university in </w:t>
            </w:r>
            <w:smartTag w:uri="urn:schemas-microsoft-com:office:smarttags" w:element="place">
              <w:smartTag w:uri="urn:schemas-microsoft-com:office:smarttags" w:element="PlaceName">
                <w:r>
                  <w:rPr>
                    <w:rFonts w:hint="eastAsia"/>
                    <w:bCs w:val="0"/>
                    <w:sz w:val="24"/>
                    <w:szCs w:val="24"/>
                  </w:rPr>
                  <w:t>Hubei</w:t>
                </w:r>
              </w:smartTag>
              <w:r>
                <w:rPr>
                  <w:rFonts w:hint="eastAsia"/>
                  <w:bCs w:val="0"/>
                  <w:sz w:val="24"/>
                  <w:szCs w:val="24"/>
                </w:rPr>
                <w:t xml:space="preserve"> </w:t>
              </w:r>
              <w:smartTag w:uri="urn:schemas-microsoft-com:office:smarttags" w:element="PlaceType">
                <w:r>
                  <w:rPr>
                    <w:rFonts w:hint="eastAsia"/>
                    <w:bCs w:val="0"/>
                    <w:sz w:val="24"/>
                    <w:szCs w:val="24"/>
                  </w:rPr>
                  <w:t>Province</w:t>
                </w:r>
              </w:smartTag>
            </w:smartTag>
            <w:r>
              <w:rPr>
                <w:rFonts w:hint="eastAsia"/>
                <w:bCs w:val="0"/>
                <w:sz w:val="24"/>
                <w:szCs w:val="24"/>
              </w:rPr>
              <w:t xml:space="preserve"> that opens the course “Intercultural Communication” at the level of Master students in linguistics. Through ten years of efforts, this course covers most of the important research topics of intercultural communication study at home and abroad. </w:t>
            </w:r>
          </w:p>
          <w:p w:rsidR="00357CAD" w:rsidRDefault="00357CAD" w:rsidP="00624816">
            <w:pPr>
              <w:numPr>
                <w:ilvl w:val="0"/>
                <w:numId w:val="7"/>
              </w:numPr>
              <w:spacing w:line="360" w:lineRule="auto"/>
              <w:rPr>
                <w:bCs w:val="0"/>
                <w:sz w:val="24"/>
                <w:szCs w:val="24"/>
              </w:rPr>
            </w:pPr>
            <w:r>
              <w:rPr>
                <w:rFonts w:hint="eastAsia"/>
                <w:bCs w:val="0"/>
                <w:sz w:val="24"/>
                <w:szCs w:val="24"/>
              </w:rPr>
              <w:t>In the aspect of teaching method</w:t>
            </w:r>
          </w:p>
          <w:p w:rsidR="00357CAD" w:rsidRDefault="00357CAD">
            <w:pPr>
              <w:spacing w:line="360" w:lineRule="auto"/>
              <w:ind w:firstLineChars="250" w:firstLine="600"/>
              <w:rPr>
                <w:bCs w:val="0"/>
                <w:sz w:val="24"/>
                <w:szCs w:val="24"/>
              </w:rPr>
            </w:pPr>
            <w:r>
              <w:rPr>
                <w:rFonts w:hint="eastAsia"/>
                <w:bCs w:val="0"/>
                <w:sz w:val="24"/>
                <w:szCs w:val="24"/>
              </w:rPr>
              <w:t>Besides the traditional way of lecturing, this course has integrated abundant class seminars. What</w:t>
            </w:r>
            <w:proofErr w:type="gramStart"/>
            <w:r>
              <w:rPr>
                <w:rFonts w:hint="eastAsia"/>
                <w:bCs w:val="0"/>
                <w:sz w:val="24"/>
                <w:szCs w:val="24"/>
              </w:rPr>
              <w:t>’</w:t>
            </w:r>
            <w:proofErr w:type="gramEnd"/>
            <w:r>
              <w:rPr>
                <w:rFonts w:hint="eastAsia"/>
                <w:bCs w:val="0"/>
                <w:sz w:val="24"/>
                <w:szCs w:val="24"/>
              </w:rPr>
              <w:t xml:space="preserve">s more important, the teachers have thorough communication with the students on the studies they have done before or are doing now. In addition, this course requires students to conduct a course project to acquire </w:t>
            </w:r>
            <w:r>
              <w:rPr>
                <w:rFonts w:hint="eastAsia"/>
                <w:bCs w:val="0"/>
                <w:sz w:val="24"/>
                <w:szCs w:val="24"/>
              </w:rPr>
              <w:lastRenderedPageBreak/>
              <w:t xml:space="preserve">practical research experiences.  </w:t>
            </w:r>
          </w:p>
          <w:p w:rsidR="00357CAD" w:rsidRDefault="00357CAD" w:rsidP="00624816">
            <w:pPr>
              <w:numPr>
                <w:ilvl w:val="0"/>
                <w:numId w:val="7"/>
              </w:numPr>
              <w:spacing w:line="360" w:lineRule="auto"/>
              <w:rPr>
                <w:bCs w:val="0"/>
                <w:sz w:val="24"/>
                <w:szCs w:val="24"/>
              </w:rPr>
            </w:pPr>
            <w:r>
              <w:rPr>
                <w:rFonts w:hint="eastAsia"/>
                <w:bCs w:val="0"/>
                <w:sz w:val="24"/>
                <w:szCs w:val="24"/>
              </w:rPr>
              <w:t>In the aspect of textbooks</w:t>
            </w:r>
          </w:p>
          <w:p w:rsidR="00357CAD" w:rsidRDefault="00357CAD">
            <w:pPr>
              <w:spacing w:line="360" w:lineRule="auto"/>
              <w:ind w:firstLineChars="250" w:firstLine="600"/>
              <w:rPr>
                <w:bCs w:val="0"/>
                <w:sz w:val="24"/>
                <w:szCs w:val="24"/>
              </w:rPr>
            </w:pPr>
            <w:r>
              <w:rPr>
                <w:rFonts w:hint="eastAsia"/>
                <w:bCs w:val="0"/>
                <w:sz w:val="24"/>
                <w:szCs w:val="24"/>
              </w:rPr>
              <w:t xml:space="preserve">One of the textbooks in the course pack is written by the teachers of this course. </w:t>
            </w:r>
          </w:p>
        </w:tc>
      </w:tr>
    </w:tbl>
    <w:p w:rsidR="00357CAD" w:rsidRDefault="00357CAD" w:rsidP="00357CAD">
      <w:pPr>
        <w:rPr>
          <w:shd w:val="pct15" w:color="auto" w:fill="FFFFFF"/>
        </w:rPr>
      </w:pPr>
    </w:p>
    <w:p w:rsidR="009C0016" w:rsidRPr="00357CAD" w:rsidRDefault="009C0016"/>
    <w:sectPr w:rsidR="009C0016" w:rsidRPr="00357CA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A2C0D"/>
    <w:multiLevelType w:val="hybridMultilevel"/>
    <w:tmpl w:val="8B06EC5A"/>
    <w:lvl w:ilvl="0" w:tplc="8D8A7484">
      <w:start w:val="1"/>
      <w:numFmt w:val="decimal"/>
      <w:lvlText w:val="%1."/>
      <w:lvlJc w:val="left"/>
      <w:pPr>
        <w:tabs>
          <w:tab w:val="num" w:pos="600"/>
        </w:tabs>
        <w:ind w:left="600" w:hanging="360"/>
      </w:pPr>
    </w:lvl>
    <w:lvl w:ilvl="1" w:tplc="04090019">
      <w:start w:val="1"/>
      <w:numFmt w:val="lowerLetter"/>
      <w:lvlText w:val="%2)"/>
      <w:lvlJc w:val="left"/>
      <w:pPr>
        <w:tabs>
          <w:tab w:val="num" w:pos="1080"/>
        </w:tabs>
        <w:ind w:left="1080" w:hanging="420"/>
      </w:pPr>
    </w:lvl>
    <w:lvl w:ilvl="2" w:tplc="0409001B">
      <w:start w:val="1"/>
      <w:numFmt w:val="lowerRoman"/>
      <w:lvlText w:val="%3."/>
      <w:lvlJc w:val="right"/>
      <w:pPr>
        <w:tabs>
          <w:tab w:val="num" w:pos="1500"/>
        </w:tabs>
        <w:ind w:left="1500" w:hanging="420"/>
      </w:pPr>
    </w:lvl>
    <w:lvl w:ilvl="3" w:tplc="0409000F">
      <w:start w:val="1"/>
      <w:numFmt w:val="decimal"/>
      <w:lvlText w:val="%4."/>
      <w:lvlJc w:val="left"/>
      <w:pPr>
        <w:tabs>
          <w:tab w:val="num" w:pos="1920"/>
        </w:tabs>
        <w:ind w:left="1920" w:hanging="420"/>
      </w:pPr>
    </w:lvl>
    <w:lvl w:ilvl="4" w:tplc="04090019">
      <w:start w:val="1"/>
      <w:numFmt w:val="lowerLetter"/>
      <w:lvlText w:val="%5)"/>
      <w:lvlJc w:val="left"/>
      <w:pPr>
        <w:tabs>
          <w:tab w:val="num" w:pos="2340"/>
        </w:tabs>
        <w:ind w:left="2340" w:hanging="420"/>
      </w:pPr>
    </w:lvl>
    <w:lvl w:ilvl="5" w:tplc="0409001B">
      <w:start w:val="1"/>
      <w:numFmt w:val="lowerRoman"/>
      <w:lvlText w:val="%6."/>
      <w:lvlJc w:val="right"/>
      <w:pPr>
        <w:tabs>
          <w:tab w:val="num" w:pos="2760"/>
        </w:tabs>
        <w:ind w:left="2760" w:hanging="420"/>
      </w:pPr>
    </w:lvl>
    <w:lvl w:ilvl="6" w:tplc="0409000F">
      <w:start w:val="1"/>
      <w:numFmt w:val="decimal"/>
      <w:lvlText w:val="%7."/>
      <w:lvlJc w:val="left"/>
      <w:pPr>
        <w:tabs>
          <w:tab w:val="num" w:pos="3180"/>
        </w:tabs>
        <w:ind w:left="3180" w:hanging="420"/>
      </w:pPr>
    </w:lvl>
    <w:lvl w:ilvl="7" w:tplc="04090019">
      <w:start w:val="1"/>
      <w:numFmt w:val="lowerLetter"/>
      <w:lvlText w:val="%8)"/>
      <w:lvlJc w:val="left"/>
      <w:pPr>
        <w:tabs>
          <w:tab w:val="num" w:pos="3600"/>
        </w:tabs>
        <w:ind w:left="3600" w:hanging="420"/>
      </w:pPr>
    </w:lvl>
    <w:lvl w:ilvl="8" w:tplc="0409001B">
      <w:start w:val="1"/>
      <w:numFmt w:val="lowerRoman"/>
      <w:lvlText w:val="%9."/>
      <w:lvlJc w:val="right"/>
      <w:pPr>
        <w:tabs>
          <w:tab w:val="num" w:pos="4020"/>
        </w:tabs>
        <w:ind w:left="4020" w:hanging="420"/>
      </w:pPr>
    </w:lvl>
  </w:abstractNum>
  <w:abstractNum w:abstractNumId="1">
    <w:nsid w:val="039A535B"/>
    <w:multiLevelType w:val="hybridMultilevel"/>
    <w:tmpl w:val="67BAD9CC"/>
    <w:lvl w:ilvl="0" w:tplc="579EC4E0">
      <w:start w:val="1"/>
      <w:numFmt w:val="decimal"/>
      <w:lvlText w:val="%1."/>
      <w:lvlJc w:val="left"/>
      <w:pPr>
        <w:tabs>
          <w:tab w:val="num" w:pos="600"/>
        </w:tabs>
        <w:ind w:left="600" w:hanging="360"/>
      </w:pPr>
    </w:lvl>
    <w:lvl w:ilvl="1" w:tplc="04090019">
      <w:start w:val="1"/>
      <w:numFmt w:val="lowerLetter"/>
      <w:lvlText w:val="%2)"/>
      <w:lvlJc w:val="left"/>
      <w:pPr>
        <w:tabs>
          <w:tab w:val="num" w:pos="1080"/>
        </w:tabs>
        <w:ind w:left="1080" w:hanging="420"/>
      </w:pPr>
    </w:lvl>
    <w:lvl w:ilvl="2" w:tplc="0409001B">
      <w:start w:val="1"/>
      <w:numFmt w:val="lowerRoman"/>
      <w:lvlText w:val="%3."/>
      <w:lvlJc w:val="right"/>
      <w:pPr>
        <w:tabs>
          <w:tab w:val="num" w:pos="1500"/>
        </w:tabs>
        <w:ind w:left="1500" w:hanging="420"/>
      </w:pPr>
    </w:lvl>
    <w:lvl w:ilvl="3" w:tplc="0409000F">
      <w:start w:val="1"/>
      <w:numFmt w:val="decimal"/>
      <w:lvlText w:val="%4."/>
      <w:lvlJc w:val="left"/>
      <w:pPr>
        <w:tabs>
          <w:tab w:val="num" w:pos="1920"/>
        </w:tabs>
        <w:ind w:left="1920" w:hanging="420"/>
      </w:pPr>
    </w:lvl>
    <w:lvl w:ilvl="4" w:tplc="04090019">
      <w:start w:val="1"/>
      <w:numFmt w:val="lowerLetter"/>
      <w:lvlText w:val="%5)"/>
      <w:lvlJc w:val="left"/>
      <w:pPr>
        <w:tabs>
          <w:tab w:val="num" w:pos="2340"/>
        </w:tabs>
        <w:ind w:left="2340" w:hanging="420"/>
      </w:pPr>
    </w:lvl>
    <w:lvl w:ilvl="5" w:tplc="0409001B">
      <w:start w:val="1"/>
      <w:numFmt w:val="lowerRoman"/>
      <w:lvlText w:val="%6."/>
      <w:lvlJc w:val="right"/>
      <w:pPr>
        <w:tabs>
          <w:tab w:val="num" w:pos="2760"/>
        </w:tabs>
        <w:ind w:left="2760" w:hanging="420"/>
      </w:pPr>
    </w:lvl>
    <w:lvl w:ilvl="6" w:tplc="0409000F">
      <w:start w:val="1"/>
      <w:numFmt w:val="decimal"/>
      <w:lvlText w:val="%7."/>
      <w:lvlJc w:val="left"/>
      <w:pPr>
        <w:tabs>
          <w:tab w:val="num" w:pos="3180"/>
        </w:tabs>
        <w:ind w:left="3180" w:hanging="420"/>
      </w:pPr>
    </w:lvl>
    <w:lvl w:ilvl="7" w:tplc="04090019">
      <w:start w:val="1"/>
      <w:numFmt w:val="lowerLetter"/>
      <w:lvlText w:val="%8)"/>
      <w:lvlJc w:val="left"/>
      <w:pPr>
        <w:tabs>
          <w:tab w:val="num" w:pos="3600"/>
        </w:tabs>
        <w:ind w:left="3600" w:hanging="420"/>
      </w:pPr>
    </w:lvl>
    <w:lvl w:ilvl="8" w:tplc="0409001B">
      <w:start w:val="1"/>
      <w:numFmt w:val="lowerRoman"/>
      <w:lvlText w:val="%9."/>
      <w:lvlJc w:val="right"/>
      <w:pPr>
        <w:tabs>
          <w:tab w:val="num" w:pos="4020"/>
        </w:tabs>
        <w:ind w:left="4020" w:hanging="420"/>
      </w:pPr>
    </w:lvl>
  </w:abstractNum>
  <w:abstractNum w:abstractNumId="2">
    <w:nsid w:val="0DF2210E"/>
    <w:multiLevelType w:val="hybridMultilevel"/>
    <w:tmpl w:val="10D64BA0"/>
    <w:lvl w:ilvl="0" w:tplc="FE6406E0">
      <w:start w:val="1"/>
      <w:numFmt w:val="decimal"/>
      <w:lvlText w:val="%1."/>
      <w:lvlJc w:val="left"/>
      <w:pPr>
        <w:tabs>
          <w:tab w:val="num" w:pos="600"/>
        </w:tabs>
        <w:ind w:left="600" w:hanging="360"/>
      </w:pPr>
    </w:lvl>
    <w:lvl w:ilvl="1" w:tplc="04090019">
      <w:start w:val="1"/>
      <w:numFmt w:val="lowerLetter"/>
      <w:lvlText w:val="%2)"/>
      <w:lvlJc w:val="left"/>
      <w:pPr>
        <w:tabs>
          <w:tab w:val="num" w:pos="1080"/>
        </w:tabs>
        <w:ind w:left="1080" w:hanging="420"/>
      </w:pPr>
    </w:lvl>
    <w:lvl w:ilvl="2" w:tplc="0409001B">
      <w:start w:val="1"/>
      <w:numFmt w:val="lowerRoman"/>
      <w:lvlText w:val="%3."/>
      <w:lvlJc w:val="right"/>
      <w:pPr>
        <w:tabs>
          <w:tab w:val="num" w:pos="1500"/>
        </w:tabs>
        <w:ind w:left="1500" w:hanging="420"/>
      </w:pPr>
    </w:lvl>
    <w:lvl w:ilvl="3" w:tplc="0409000F">
      <w:start w:val="1"/>
      <w:numFmt w:val="decimal"/>
      <w:lvlText w:val="%4."/>
      <w:lvlJc w:val="left"/>
      <w:pPr>
        <w:tabs>
          <w:tab w:val="num" w:pos="1920"/>
        </w:tabs>
        <w:ind w:left="1920" w:hanging="420"/>
      </w:pPr>
    </w:lvl>
    <w:lvl w:ilvl="4" w:tplc="04090019">
      <w:start w:val="1"/>
      <w:numFmt w:val="lowerLetter"/>
      <w:lvlText w:val="%5)"/>
      <w:lvlJc w:val="left"/>
      <w:pPr>
        <w:tabs>
          <w:tab w:val="num" w:pos="2340"/>
        </w:tabs>
        <w:ind w:left="2340" w:hanging="420"/>
      </w:pPr>
    </w:lvl>
    <w:lvl w:ilvl="5" w:tplc="0409001B">
      <w:start w:val="1"/>
      <w:numFmt w:val="lowerRoman"/>
      <w:lvlText w:val="%6."/>
      <w:lvlJc w:val="right"/>
      <w:pPr>
        <w:tabs>
          <w:tab w:val="num" w:pos="2760"/>
        </w:tabs>
        <w:ind w:left="2760" w:hanging="420"/>
      </w:pPr>
    </w:lvl>
    <w:lvl w:ilvl="6" w:tplc="0409000F">
      <w:start w:val="1"/>
      <w:numFmt w:val="decimal"/>
      <w:lvlText w:val="%7."/>
      <w:lvlJc w:val="left"/>
      <w:pPr>
        <w:tabs>
          <w:tab w:val="num" w:pos="3180"/>
        </w:tabs>
        <w:ind w:left="3180" w:hanging="420"/>
      </w:pPr>
    </w:lvl>
    <w:lvl w:ilvl="7" w:tplc="04090019">
      <w:start w:val="1"/>
      <w:numFmt w:val="lowerLetter"/>
      <w:lvlText w:val="%8)"/>
      <w:lvlJc w:val="left"/>
      <w:pPr>
        <w:tabs>
          <w:tab w:val="num" w:pos="3600"/>
        </w:tabs>
        <w:ind w:left="3600" w:hanging="420"/>
      </w:pPr>
    </w:lvl>
    <w:lvl w:ilvl="8" w:tplc="0409001B">
      <w:start w:val="1"/>
      <w:numFmt w:val="lowerRoman"/>
      <w:lvlText w:val="%9."/>
      <w:lvlJc w:val="right"/>
      <w:pPr>
        <w:tabs>
          <w:tab w:val="num" w:pos="4020"/>
        </w:tabs>
        <w:ind w:left="4020" w:hanging="420"/>
      </w:pPr>
    </w:lvl>
  </w:abstractNum>
  <w:abstractNum w:abstractNumId="3">
    <w:nsid w:val="1BBF149B"/>
    <w:multiLevelType w:val="hybridMultilevel"/>
    <w:tmpl w:val="4D2C2AA6"/>
    <w:lvl w:ilvl="0" w:tplc="69F455E6">
      <w:start w:val="1"/>
      <w:numFmt w:val="decimal"/>
      <w:lvlText w:val="%1."/>
      <w:lvlJc w:val="left"/>
      <w:pPr>
        <w:tabs>
          <w:tab w:val="num" w:pos="360"/>
        </w:tabs>
        <w:ind w:left="360" w:hanging="360"/>
      </w:pPr>
      <w:rPr>
        <w:color w:val="auto"/>
      </w:rPr>
    </w:lvl>
    <w:lvl w:ilvl="1" w:tplc="B61CCB62">
      <w:numFmt w:val="none"/>
      <w:lvlText w:val=""/>
      <w:lvlJc w:val="left"/>
      <w:pPr>
        <w:tabs>
          <w:tab w:val="num" w:pos="360"/>
        </w:tabs>
        <w:ind w:left="0" w:firstLine="0"/>
      </w:pPr>
    </w:lvl>
    <w:lvl w:ilvl="2" w:tplc="10A03C1A">
      <w:numFmt w:val="none"/>
      <w:lvlText w:val=""/>
      <w:lvlJc w:val="left"/>
      <w:pPr>
        <w:tabs>
          <w:tab w:val="num" w:pos="360"/>
        </w:tabs>
        <w:ind w:left="0" w:firstLine="0"/>
      </w:pPr>
    </w:lvl>
    <w:lvl w:ilvl="3" w:tplc="2070DC88">
      <w:numFmt w:val="none"/>
      <w:lvlText w:val=""/>
      <w:lvlJc w:val="left"/>
      <w:pPr>
        <w:tabs>
          <w:tab w:val="num" w:pos="360"/>
        </w:tabs>
        <w:ind w:left="0" w:firstLine="0"/>
      </w:pPr>
    </w:lvl>
    <w:lvl w:ilvl="4" w:tplc="022A5F9E">
      <w:numFmt w:val="none"/>
      <w:lvlText w:val=""/>
      <w:lvlJc w:val="left"/>
      <w:pPr>
        <w:tabs>
          <w:tab w:val="num" w:pos="360"/>
        </w:tabs>
        <w:ind w:left="0" w:firstLine="0"/>
      </w:pPr>
    </w:lvl>
    <w:lvl w:ilvl="5" w:tplc="A6A45706">
      <w:numFmt w:val="none"/>
      <w:lvlText w:val=""/>
      <w:lvlJc w:val="left"/>
      <w:pPr>
        <w:tabs>
          <w:tab w:val="num" w:pos="360"/>
        </w:tabs>
        <w:ind w:left="0" w:firstLine="0"/>
      </w:pPr>
    </w:lvl>
    <w:lvl w:ilvl="6" w:tplc="D8BE9E3C">
      <w:numFmt w:val="none"/>
      <w:lvlText w:val=""/>
      <w:lvlJc w:val="left"/>
      <w:pPr>
        <w:tabs>
          <w:tab w:val="num" w:pos="360"/>
        </w:tabs>
        <w:ind w:left="0" w:firstLine="0"/>
      </w:pPr>
    </w:lvl>
    <w:lvl w:ilvl="7" w:tplc="0308B782">
      <w:numFmt w:val="none"/>
      <w:lvlText w:val=""/>
      <w:lvlJc w:val="left"/>
      <w:pPr>
        <w:tabs>
          <w:tab w:val="num" w:pos="360"/>
        </w:tabs>
        <w:ind w:left="0" w:firstLine="0"/>
      </w:pPr>
    </w:lvl>
    <w:lvl w:ilvl="8" w:tplc="8430BE8C">
      <w:numFmt w:val="none"/>
      <w:lvlText w:val=""/>
      <w:lvlJc w:val="left"/>
      <w:pPr>
        <w:tabs>
          <w:tab w:val="num" w:pos="360"/>
        </w:tabs>
        <w:ind w:left="0" w:firstLine="0"/>
      </w:pPr>
    </w:lvl>
  </w:abstractNum>
  <w:abstractNum w:abstractNumId="4">
    <w:nsid w:val="416918D1"/>
    <w:multiLevelType w:val="multilevel"/>
    <w:tmpl w:val="7FB82170"/>
    <w:lvl w:ilvl="0">
      <w:start w:val="1997"/>
      <w:numFmt w:val="decimal"/>
      <w:lvlText w:val="%1"/>
      <w:lvlJc w:val="left"/>
      <w:pPr>
        <w:tabs>
          <w:tab w:val="num" w:pos="1440"/>
        </w:tabs>
        <w:ind w:left="1440" w:hanging="1440"/>
      </w:pPr>
    </w:lvl>
    <w:lvl w:ilvl="1">
      <w:start w:val="2000"/>
      <w:numFmt w:val="decimal"/>
      <w:lvlText w:val="%1-%2"/>
      <w:lvlJc w:val="left"/>
      <w:pPr>
        <w:tabs>
          <w:tab w:val="num" w:pos="1680"/>
        </w:tabs>
        <w:ind w:left="1680" w:hanging="1440"/>
      </w:pPr>
    </w:lvl>
    <w:lvl w:ilvl="2">
      <w:start w:val="1"/>
      <w:numFmt w:val="decimal"/>
      <w:lvlText w:val="%1-%2.%3"/>
      <w:lvlJc w:val="left"/>
      <w:pPr>
        <w:tabs>
          <w:tab w:val="num" w:pos="1920"/>
        </w:tabs>
        <w:ind w:left="1920" w:hanging="1440"/>
      </w:pPr>
    </w:lvl>
    <w:lvl w:ilvl="3">
      <w:start w:val="1"/>
      <w:numFmt w:val="decimal"/>
      <w:lvlText w:val="%1-%2.%3.%4"/>
      <w:lvlJc w:val="left"/>
      <w:pPr>
        <w:tabs>
          <w:tab w:val="num" w:pos="2160"/>
        </w:tabs>
        <w:ind w:left="2160" w:hanging="1440"/>
      </w:pPr>
    </w:lvl>
    <w:lvl w:ilvl="4">
      <w:start w:val="1"/>
      <w:numFmt w:val="decimal"/>
      <w:lvlText w:val="%1-%2.%3.%4.%5"/>
      <w:lvlJc w:val="left"/>
      <w:pPr>
        <w:tabs>
          <w:tab w:val="num" w:pos="2400"/>
        </w:tabs>
        <w:ind w:left="2400" w:hanging="1440"/>
      </w:pPr>
    </w:lvl>
    <w:lvl w:ilvl="5">
      <w:start w:val="1"/>
      <w:numFmt w:val="decimal"/>
      <w:lvlText w:val="%1-%2.%3.%4.%5.%6"/>
      <w:lvlJc w:val="left"/>
      <w:pPr>
        <w:tabs>
          <w:tab w:val="num" w:pos="2640"/>
        </w:tabs>
        <w:ind w:left="2640" w:hanging="1440"/>
      </w:pPr>
    </w:lvl>
    <w:lvl w:ilvl="6">
      <w:start w:val="1"/>
      <w:numFmt w:val="decimal"/>
      <w:lvlText w:val="%1-%2.%3.%4.%5.%6.%7"/>
      <w:lvlJc w:val="left"/>
      <w:pPr>
        <w:tabs>
          <w:tab w:val="num" w:pos="2880"/>
        </w:tabs>
        <w:ind w:left="2880" w:hanging="1440"/>
      </w:pPr>
    </w:lvl>
    <w:lvl w:ilvl="7">
      <w:start w:val="1"/>
      <w:numFmt w:val="decimal"/>
      <w:lvlText w:val="%1-%2.%3.%4.%5.%6.%7.%8"/>
      <w:lvlJc w:val="left"/>
      <w:pPr>
        <w:tabs>
          <w:tab w:val="num" w:pos="3480"/>
        </w:tabs>
        <w:ind w:left="3480" w:hanging="1800"/>
      </w:pPr>
    </w:lvl>
    <w:lvl w:ilvl="8">
      <w:start w:val="1"/>
      <w:numFmt w:val="decimal"/>
      <w:lvlText w:val="%1-%2.%3.%4.%5.%6.%7.%8.%9"/>
      <w:lvlJc w:val="left"/>
      <w:pPr>
        <w:tabs>
          <w:tab w:val="num" w:pos="3720"/>
        </w:tabs>
        <w:ind w:left="3720" w:hanging="1800"/>
      </w:pPr>
    </w:lvl>
  </w:abstractNum>
  <w:abstractNum w:abstractNumId="5">
    <w:nsid w:val="5A2D32AD"/>
    <w:multiLevelType w:val="hybridMultilevel"/>
    <w:tmpl w:val="3D4C1D1C"/>
    <w:lvl w:ilvl="0" w:tplc="6D4090D8">
      <w:start w:val="1"/>
      <w:numFmt w:val="decimal"/>
      <w:lvlText w:val="%1."/>
      <w:lvlJc w:val="left"/>
      <w:pPr>
        <w:tabs>
          <w:tab w:val="num" w:pos="600"/>
        </w:tabs>
        <w:ind w:left="600" w:hanging="360"/>
      </w:pPr>
    </w:lvl>
    <w:lvl w:ilvl="1" w:tplc="04090019">
      <w:start w:val="1"/>
      <w:numFmt w:val="lowerLetter"/>
      <w:lvlText w:val="%2)"/>
      <w:lvlJc w:val="left"/>
      <w:pPr>
        <w:tabs>
          <w:tab w:val="num" w:pos="1080"/>
        </w:tabs>
        <w:ind w:left="1080" w:hanging="420"/>
      </w:pPr>
    </w:lvl>
    <w:lvl w:ilvl="2" w:tplc="0409001B">
      <w:start w:val="1"/>
      <w:numFmt w:val="lowerRoman"/>
      <w:lvlText w:val="%3."/>
      <w:lvlJc w:val="right"/>
      <w:pPr>
        <w:tabs>
          <w:tab w:val="num" w:pos="1500"/>
        </w:tabs>
        <w:ind w:left="1500" w:hanging="420"/>
      </w:pPr>
    </w:lvl>
    <w:lvl w:ilvl="3" w:tplc="0409000F">
      <w:start w:val="1"/>
      <w:numFmt w:val="decimal"/>
      <w:lvlText w:val="%4."/>
      <w:lvlJc w:val="left"/>
      <w:pPr>
        <w:tabs>
          <w:tab w:val="num" w:pos="1920"/>
        </w:tabs>
        <w:ind w:left="1920" w:hanging="420"/>
      </w:pPr>
    </w:lvl>
    <w:lvl w:ilvl="4" w:tplc="04090019">
      <w:start w:val="1"/>
      <w:numFmt w:val="lowerLetter"/>
      <w:lvlText w:val="%5)"/>
      <w:lvlJc w:val="left"/>
      <w:pPr>
        <w:tabs>
          <w:tab w:val="num" w:pos="2340"/>
        </w:tabs>
        <w:ind w:left="2340" w:hanging="420"/>
      </w:pPr>
    </w:lvl>
    <w:lvl w:ilvl="5" w:tplc="0409001B">
      <w:start w:val="1"/>
      <w:numFmt w:val="lowerRoman"/>
      <w:lvlText w:val="%6."/>
      <w:lvlJc w:val="right"/>
      <w:pPr>
        <w:tabs>
          <w:tab w:val="num" w:pos="2760"/>
        </w:tabs>
        <w:ind w:left="2760" w:hanging="420"/>
      </w:pPr>
    </w:lvl>
    <w:lvl w:ilvl="6" w:tplc="0409000F">
      <w:start w:val="1"/>
      <w:numFmt w:val="decimal"/>
      <w:lvlText w:val="%7."/>
      <w:lvlJc w:val="left"/>
      <w:pPr>
        <w:tabs>
          <w:tab w:val="num" w:pos="3180"/>
        </w:tabs>
        <w:ind w:left="3180" w:hanging="420"/>
      </w:pPr>
    </w:lvl>
    <w:lvl w:ilvl="7" w:tplc="04090019">
      <w:start w:val="1"/>
      <w:numFmt w:val="lowerLetter"/>
      <w:lvlText w:val="%8)"/>
      <w:lvlJc w:val="left"/>
      <w:pPr>
        <w:tabs>
          <w:tab w:val="num" w:pos="3600"/>
        </w:tabs>
        <w:ind w:left="3600" w:hanging="420"/>
      </w:pPr>
    </w:lvl>
    <w:lvl w:ilvl="8" w:tplc="0409001B">
      <w:start w:val="1"/>
      <w:numFmt w:val="lowerRoman"/>
      <w:lvlText w:val="%9."/>
      <w:lvlJc w:val="right"/>
      <w:pPr>
        <w:tabs>
          <w:tab w:val="num" w:pos="4020"/>
        </w:tabs>
        <w:ind w:left="4020" w:hanging="420"/>
      </w:pPr>
    </w:lvl>
  </w:abstractNum>
  <w:abstractNum w:abstractNumId="6">
    <w:nsid w:val="68B71111"/>
    <w:multiLevelType w:val="multilevel"/>
    <w:tmpl w:val="52E0D59C"/>
    <w:lvl w:ilvl="0">
      <w:start w:val="1989"/>
      <w:numFmt w:val="decimal"/>
      <w:lvlText w:val="%1"/>
      <w:lvlJc w:val="left"/>
      <w:pPr>
        <w:tabs>
          <w:tab w:val="num" w:pos="1440"/>
        </w:tabs>
        <w:ind w:left="1440" w:hanging="1440"/>
      </w:pPr>
    </w:lvl>
    <w:lvl w:ilvl="1">
      <w:start w:val="1993"/>
      <w:numFmt w:val="decimal"/>
      <w:lvlText w:val="%1-%2"/>
      <w:lvlJc w:val="left"/>
      <w:pPr>
        <w:tabs>
          <w:tab w:val="num" w:pos="1680"/>
        </w:tabs>
        <w:ind w:left="1680" w:hanging="1440"/>
      </w:pPr>
    </w:lvl>
    <w:lvl w:ilvl="2">
      <w:start w:val="1"/>
      <w:numFmt w:val="decimal"/>
      <w:lvlText w:val="%1-%2.%3"/>
      <w:lvlJc w:val="left"/>
      <w:pPr>
        <w:tabs>
          <w:tab w:val="num" w:pos="1920"/>
        </w:tabs>
        <w:ind w:left="1920" w:hanging="1440"/>
      </w:pPr>
    </w:lvl>
    <w:lvl w:ilvl="3">
      <w:start w:val="1"/>
      <w:numFmt w:val="decimal"/>
      <w:lvlText w:val="%1-%2.%3.%4"/>
      <w:lvlJc w:val="left"/>
      <w:pPr>
        <w:tabs>
          <w:tab w:val="num" w:pos="2160"/>
        </w:tabs>
        <w:ind w:left="2160" w:hanging="1440"/>
      </w:pPr>
    </w:lvl>
    <w:lvl w:ilvl="4">
      <w:start w:val="1"/>
      <w:numFmt w:val="decimal"/>
      <w:lvlText w:val="%1-%2.%3.%4.%5"/>
      <w:lvlJc w:val="left"/>
      <w:pPr>
        <w:tabs>
          <w:tab w:val="num" w:pos="2400"/>
        </w:tabs>
        <w:ind w:left="2400" w:hanging="1440"/>
      </w:pPr>
    </w:lvl>
    <w:lvl w:ilvl="5">
      <w:start w:val="1"/>
      <w:numFmt w:val="decimal"/>
      <w:lvlText w:val="%1-%2.%3.%4.%5.%6"/>
      <w:lvlJc w:val="left"/>
      <w:pPr>
        <w:tabs>
          <w:tab w:val="num" w:pos="2640"/>
        </w:tabs>
        <w:ind w:left="2640" w:hanging="1440"/>
      </w:pPr>
    </w:lvl>
    <w:lvl w:ilvl="6">
      <w:start w:val="1"/>
      <w:numFmt w:val="decimal"/>
      <w:lvlText w:val="%1-%2.%3.%4.%5.%6.%7"/>
      <w:lvlJc w:val="left"/>
      <w:pPr>
        <w:tabs>
          <w:tab w:val="num" w:pos="2880"/>
        </w:tabs>
        <w:ind w:left="2880" w:hanging="1440"/>
      </w:pPr>
    </w:lvl>
    <w:lvl w:ilvl="7">
      <w:start w:val="1"/>
      <w:numFmt w:val="decimal"/>
      <w:lvlText w:val="%1-%2.%3.%4.%5.%6.%7.%8"/>
      <w:lvlJc w:val="left"/>
      <w:pPr>
        <w:tabs>
          <w:tab w:val="num" w:pos="3480"/>
        </w:tabs>
        <w:ind w:left="3480" w:hanging="1800"/>
      </w:pPr>
    </w:lvl>
    <w:lvl w:ilvl="8">
      <w:start w:val="1"/>
      <w:numFmt w:val="decimal"/>
      <w:lvlText w:val="%1-%2.%3.%4.%5.%6.%7.%8.%9"/>
      <w:lvlJc w:val="left"/>
      <w:pPr>
        <w:tabs>
          <w:tab w:val="num" w:pos="3720"/>
        </w:tabs>
        <w:ind w:left="3720" w:hanging="1800"/>
      </w:pPr>
    </w:lvl>
  </w:abstractNum>
  <w:num w:numId="1">
    <w:abstractNumId w:val="6"/>
    <w:lvlOverride w:ilvl="0">
      <w:startOverride w:val="1989"/>
    </w:lvlOverride>
    <w:lvlOverride w:ilvl="1">
      <w:startOverride w:val="199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997"/>
    </w:lvlOverride>
    <w:lvlOverride w:ilvl="1">
      <w:startOverride w:val="20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BC4"/>
    <w:rsid w:val="00357CAD"/>
    <w:rsid w:val="00507BC4"/>
    <w:rsid w:val="00892BCA"/>
    <w:rsid w:val="009C00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CAD"/>
    <w:pPr>
      <w:widowControl w:val="0"/>
      <w:jc w:val="both"/>
    </w:pPr>
    <w:rPr>
      <w:rFonts w:ascii="宋体" w:eastAsia="宋体" w:hAnsi="宋体" w:cs="Times New Roman"/>
      <w:bCs/>
      <w:szCs w:val="20"/>
    </w:rPr>
  </w:style>
  <w:style w:type="paragraph" w:styleId="1">
    <w:name w:val="heading 1"/>
    <w:basedOn w:val="a"/>
    <w:next w:val="a"/>
    <w:link w:val="1Char"/>
    <w:qFormat/>
    <w:rsid w:val="00357CAD"/>
    <w:pPr>
      <w:keepNext/>
      <w:keepLines/>
      <w:spacing w:before="340" w:after="330" w:line="0" w:lineRule="atLeast"/>
      <w:jc w:val="center"/>
      <w:outlineLvl w:val="0"/>
    </w:pPr>
    <w:rPr>
      <w:rFonts w:ascii="Times New Roman" w:hAnsi="Times New Roman"/>
      <w:b/>
      <w:bCs w:val="0"/>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357CAD"/>
    <w:rPr>
      <w:rFonts w:ascii="Times New Roman" w:eastAsia="宋体" w:hAnsi="Times New Roman" w:cs="Times New Roman"/>
      <w:b/>
      <w:kern w:val="44"/>
      <w:sz w:val="4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CAD"/>
    <w:pPr>
      <w:widowControl w:val="0"/>
      <w:jc w:val="both"/>
    </w:pPr>
    <w:rPr>
      <w:rFonts w:ascii="宋体" w:eastAsia="宋体" w:hAnsi="宋体" w:cs="Times New Roman"/>
      <w:bCs/>
      <w:szCs w:val="20"/>
    </w:rPr>
  </w:style>
  <w:style w:type="paragraph" w:styleId="1">
    <w:name w:val="heading 1"/>
    <w:basedOn w:val="a"/>
    <w:next w:val="a"/>
    <w:link w:val="1Char"/>
    <w:qFormat/>
    <w:rsid w:val="00357CAD"/>
    <w:pPr>
      <w:keepNext/>
      <w:keepLines/>
      <w:spacing w:before="340" w:after="330" w:line="0" w:lineRule="atLeast"/>
      <w:jc w:val="center"/>
      <w:outlineLvl w:val="0"/>
    </w:pPr>
    <w:rPr>
      <w:rFonts w:ascii="Times New Roman" w:hAnsi="Times New Roman"/>
      <w:b/>
      <w:bCs w:val="0"/>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357CAD"/>
    <w:rPr>
      <w:rFonts w:ascii="Times New Roman" w:eastAsia="宋体" w:hAnsi="Times New Roman" w:cs="Times New Roman"/>
      <w:b/>
      <w:kern w:val="44"/>
      <w:sz w:val="4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837</Words>
  <Characters>4772</Characters>
  <Application>Microsoft Office Word</Application>
  <DocSecurity>0</DocSecurity>
  <Lines>39</Lines>
  <Paragraphs>11</Paragraphs>
  <ScaleCrop>false</ScaleCrop>
  <Company>g</Company>
  <LinksUpToDate>false</LinksUpToDate>
  <CharactersWithSpaces>5598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guojj</dc:creator>
  <cp:keywords/>
  <dc:description/>
  <cp:lastModifiedBy>guojj</cp:lastModifiedBy>
  <cp:revision>3</cp:revision>
  <dcterms:created xsi:type="dcterms:W3CDTF">2012-06-08T03:19:00Z</dcterms:created>
  <dcterms:modified xsi:type="dcterms:W3CDTF">2012-06-08T07:40:00Z</dcterms:modified>
</cp:coreProperties>
</file>